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7.0.0 -->
  <w:body>
    <w:p w:rsidR="00EF4F74" w:rsidRPr="006B2183" w:rsidP="00EF4F74">
      <w:pPr>
        <w:pStyle w:val="ListParagraph"/>
        <w:widowControl/>
        <w:numPr>
          <w:ilvl w:val="0"/>
          <w:numId w:val="16"/>
        </w:numPr>
        <w:autoSpaceDE/>
        <w:autoSpaceDN/>
        <w:adjustRightInd/>
        <w:ind w:left="720" w:hanging="720"/>
        <w:jc w:val="both"/>
        <w:rPr>
          <w:rFonts w:ascii="Arial" w:hAnsi="Arial" w:cs="Arial"/>
          <w:b/>
          <w:sz w:val="22"/>
          <w:szCs w:val="22"/>
        </w:rPr>
      </w:pPr>
      <w:r w:rsidRPr="006B2183">
        <w:rPr>
          <w:rFonts w:ascii="Arial" w:hAnsi="Arial" w:cs="Arial"/>
          <w:b/>
          <w:sz w:val="22"/>
          <w:szCs w:val="22"/>
        </w:rPr>
        <w:t>Scope:</w:t>
      </w:r>
    </w:p>
    <w:p w:rsidR="00EF4F74" w:rsidRPr="006B2183" w:rsidP="00EF4F74">
      <w:pPr>
        <w:pStyle w:val="ListParagraph"/>
        <w:widowControl/>
        <w:autoSpaceDE/>
        <w:autoSpaceDN/>
        <w:adjustRightInd/>
        <w:rPr>
          <w:rFonts w:ascii="Arial" w:hAnsi="Arial" w:cs="Arial"/>
          <w:i/>
          <w:sz w:val="22"/>
          <w:szCs w:val="22"/>
        </w:rPr>
      </w:pPr>
    </w:p>
    <w:p w:rsidR="00EF4F74" w:rsidP="00EF4F74">
      <w:pPr>
        <w:pStyle w:val="ListParagraph"/>
        <w:widowControl/>
        <w:numPr>
          <w:ilvl w:val="1"/>
          <w:numId w:val="16"/>
        </w:numPr>
        <w:autoSpaceDE/>
        <w:autoSpaceDN/>
        <w:adjustRightInd/>
        <w:ind w:left="1440" w:hanging="720"/>
        <w:rPr>
          <w:rFonts w:ascii="Arial" w:hAnsi="Arial" w:cs="Arial"/>
          <w:sz w:val="22"/>
          <w:szCs w:val="22"/>
        </w:rPr>
      </w:pPr>
      <w:r w:rsidRPr="000F2AEB">
        <w:rPr>
          <w:rFonts w:ascii="Arial" w:hAnsi="Arial" w:cs="Arial"/>
          <w:sz w:val="22"/>
          <w:szCs w:val="22"/>
          <w:u w:val="single"/>
        </w:rPr>
        <w:t>Applicable Entities</w:t>
      </w:r>
      <w:r>
        <w:rPr>
          <w:rFonts w:ascii="Arial" w:hAnsi="Arial" w:cs="Arial"/>
          <w:sz w:val="22"/>
          <w:szCs w:val="22"/>
        </w:rPr>
        <w:t xml:space="preserve">: </w:t>
      </w:r>
    </w:p>
    <w:p w:rsidR="00EF4F74" w:rsidRPr="00C300DD" w:rsidP="00EF4F74">
      <w:pPr>
        <w:pStyle w:val="ListParagraph"/>
        <w:widowControl/>
        <w:autoSpaceDE/>
        <w:autoSpaceDN/>
        <w:adjustRightInd/>
        <w:ind w:left="1440"/>
        <w:rPr>
          <w:rFonts w:ascii="Arial" w:hAnsi="Arial" w:cs="Arial"/>
          <w:sz w:val="22"/>
          <w:szCs w:val="22"/>
        </w:rPr>
      </w:pPr>
      <w:r w:rsidRPr="006B2183">
        <w:rPr>
          <w:rFonts w:ascii="Arial" w:hAnsi="Arial" w:cs="Arial"/>
          <w:sz w:val="22"/>
          <w:szCs w:val="22"/>
        </w:rPr>
        <w:t>This policy applies to Texas Health wholly controlled tax-exempt hospitals</w:t>
      </w:r>
      <w:r>
        <w:rPr>
          <w:rFonts w:ascii="Arial" w:hAnsi="Arial" w:cs="Arial"/>
          <w:sz w:val="22"/>
          <w:szCs w:val="22"/>
        </w:rPr>
        <w:t xml:space="preserve">, </w:t>
      </w:r>
      <w:r w:rsidRPr="00C300DD">
        <w:rPr>
          <w:rFonts w:ascii="Arial" w:hAnsi="Arial" w:cs="Arial"/>
          <w:sz w:val="22"/>
          <w:szCs w:val="22"/>
        </w:rPr>
        <w:t>and certain other Texas Health affiliates as described in Attachment C.</w:t>
      </w:r>
    </w:p>
    <w:p w:rsidR="00EF4F74" w:rsidP="00EF4F74">
      <w:pPr>
        <w:pStyle w:val="ListParagraph"/>
        <w:widowControl/>
        <w:autoSpaceDE/>
        <w:autoSpaceDN/>
        <w:adjustRightInd/>
        <w:ind w:left="1440" w:hanging="720"/>
        <w:rPr>
          <w:rFonts w:ascii="Arial" w:hAnsi="Arial" w:cs="Arial"/>
          <w:sz w:val="22"/>
          <w:szCs w:val="22"/>
        </w:rPr>
      </w:pPr>
    </w:p>
    <w:p w:rsidR="00EF4F74" w:rsidP="00EF4F74">
      <w:pPr>
        <w:pStyle w:val="ListParagraph"/>
        <w:widowControl/>
        <w:numPr>
          <w:ilvl w:val="1"/>
          <w:numId w:val="16"/>
        </w:numPr>
        <w:autoSpaceDE/>
        <w:autoSpaceDN/>
        <w:adjustRightInd/>
        <w:ind w:left="1440" w:hanging="720"/>
        <w:rPr>
          <w:rFonts w:ascii="Arial" w:hAnsi="Arial" w:cs="Arial"/>
          <w:sz w:val="22"/>
          <w:szCs w:val="22"/>
        </w:rPr>
      </w:pPr>
      <w:r w:rsidRPr="00C47B63">
        <w:rPr>
          <w:rFonts w:ascii="Arial" w:hAnsi="Arial" w:cs="Arial"/>
          <w:sz w:val="22"/>
          <w:szCs w:val="22"/>
          <w:u w:val="single"/>
        </w:rPr>
        <w:t>Applicable Departments</w:t>
      </w:r>
      <w:r w:rsidRPr="00C47B63">
        <w:rPr>
          <w:rFonts w:ascii="Arial" w:hAnsi="Arial" w:cs="Arial"/>
          <w:sz w:val="22"/>
          <w:szCs w:val="22"/>
        </w:rPr>
        <w:t xml:space="preserve">: </w:t>
      </w:r>
    </w:p>
    <w:p w:rsidR="00EF4F74" w:rsidP="00EF4F74">
      <w:pPr>
        <w:pStyle w:val="ListParagraph"/>
        <w:widowControl/>
        <w:autoSpaceDE/>
        <w:autoSpaceDN/>
        <w:adjustRightInd/>
        <w:ind w:left="1440"/>
        <w:rPr>
          <w:rFonts w:ascii="Arial" w:hAnsi="Arial" w:cs="Arial"/>
          <w:sz w:val="22"/>
          <w:szCs w:val="22"/>
        </w:rPr>
      </w:pPr>
    </w:p>
    <w:p w:rsidR="00EF4F74" w:rsidP="00EF4F74">
      <w:pPr>
        <w:pStyle w:val="ListParagraph"/>
        <w:widowControl/>
        <w:numPr>
          <w:ilvl w:val="2"/>
          <w:numId w:val="16"/>
        </w:numPr>
        <w:tabs>
          <w:tab w:val="left" w:pos="2160"/>
        </w:tabs>
        <w:autoSpaceDE/>
        <w:autoSpaceDN/>
        <w:adjustRightInd/>
        <w:ind w:left="2160"/>
        <w:rPr>
          <w:rFonts w:ascii="Arial" w:hAnsi="Arial" w:cs="Arial"/>
          <w:sz w:val="22"/>
          <w:szCs w:val="22"/>
        </w:rPr>
      </w:pPr>
      <w:r w:rsidRPr="00C47B63">
        <w:rPr>
          <w:rFonts w:ascii="Arial" w:hAnsi="Arial" w:cs="Arial"/>
          <w:sz w:val="22"/>
          <w:szCs w:val="22"/>
        </w:rPr>
        <w:t>This policy applies to all</w:t>
      </w:r>
      <w:r>
        <w:rPr>
          <w:rFonts w:ascii="Arial" w:hAnsi="Arial" w:cs="Arial"/>
          <w:sz w:val="22"/>
          <w:szCs w:val="22"/>
        </w:rPr>
        <w:t xml:space="preserve"> hospital</w:t>
      </w:r>
      <w:r w:rsidRPr="00C47B63">
        <w:rPr>
          <w:rFonts w:ascii="Arial" w:hAnsi="Arial" w:cs="Arial"/>
          <w:sz w:val="22"/>
          <w:szCs w:val="22"/>
        </w:rPr>
        <w:t xml:space="preserve"> </w:t>
      </w:r>
      <w:r>
        <w:rPr>
          <w:rFonts w:ascii="Arial" w:hAnsi="Arial" w:cs="Arial"/>
          <w:sz w:val="22"/>
          <w:szCs w:val="22"/>
        </w:rPr>
        <w:t xml:space="preserve">departments. </w:t>
      </w:r>
    </w:p>
    <w:p w:rsidR="00EF4F74" w:rsidP="00EF4F74">
      <w:pPr>
        <w:pStyle w:val="ListParagraph"/>
        <w:widowControl/>
        <w:tabs>
          <w:tab w:val="left" w:pos="2160"/>
        </w:tabs>
        <w:autoSpaceDE/>
        <w:autoSpaceDN/>
        <w:adjustRightInd/>
        <w:ind w:left="2160" w:hanging="720"/>
        <w:rPr>
          <w:rFonts w:ascii="Arial" w:hAnsi="Arial" w:cs="Arial"/>
          <w:sz w:val="22"/>
          <w:szCs w:val="22"/>
        </w:rPr>
      </w:pPr>
    </w:p>
    <w:p w:rsidR="00EF4F74" w:rsidRPr="00C47B63" w:rsidP="00EF4F74">
      <w:pPr>
        <w:pStyle w:val="ListParagraph"/>
        <w:widowControl/>
        <w:numPr>
          <w:ilvl w:val="2"/>
          <w:numId w:val="16"/>
        </w:numPr>
        <w:tabs>
          <w:tab w:val="left" w:pos="2160"/>
        </w:tabs>
        <w:autoSpaceDE/>
        <w:autoSpaceDN/>
        <w:adjustRightInd/>
        <w:ind w:left="2160"/>
        <w:rPr>
          <w:rFonts w:ascii="Arial" w:hAnsi="Arial" w:cs="Arial"/>
          <w:sz w:val="22"/>
          <w:szCs w:val="22"/>
        </w:rPr>
      </w:pPr>
      <w:r>
        <w:rPr>
          <w:rFonts w:ascii="Arial" w:hAnsi="Arial" w:cs="Arial"/>
          <w:sz w:val="22"/>
          <w:szCs w:val="22"/>
        </w:rPr>
        <w:t>This policy does not apply to bills from doctors, outside labs or other providers.  See Attachment C.</w:t>
      </w:r>
    </w:p>
    <w:p w:rsidR="00EF4F74" w:rsidRPr="006B2183" w:rsidP="00EF4F74">
      <w:pPr>
        <w:pStyle w:val="ListParagraph"/>
        <w:widowControl/>
        <w:autoSpaceDE/>
        <w:autoSpaceDN/>
        <w:adjustRightInd/>
        <w:ind w:left="1440"/>
        <w:rPr>
          <w:rFonts w:ascii="Arial" w:hAnsi="Arial" w:cs="Arial"/>
          <w:sz w:val="22"/>
          <w:szCs w:val="22"/>
        </w:rPr>
      </w:pPr>
    </w:p>
    <w:p w:rsidR="00EF4F74" w:rsidP="00EF4F74">
      <w:pPr>
        <w:widowControl/>
        <w:numPr>
          <w:ilvl w:val="0"/>
          <w:numId w:val="15"/>
        </w:numPr>
        <w:autoSpaceDE/>
        <w:autoSpaceDN/>
        <w:adjustRightInd/>
        <w:ind w:left="720" w:hanging="720"/>
        <w:jc w:val="both"/>
        <w:rPr>
          <w:rFonts w:ascii="Arial" w:hAnsi="Arial" w:cs="Arial"/>
          <w:b/>
          <w:sz w:val="22"/>
          <w:szCs w:val="22"/>
        </w:rPr>
      </w:pPr>
      <w:r w:rsidRPr="006B2183">
        <w:rPr>
          <w:rFonts w:ascii="Arial" w:hAnsi="Arial" w:cs="Arial"/>
          <w:b/>
          <w:sz w:val="22"/>
          <w:szCs w:val="22"/>
        </w:rPr>
        <w:t xml:space="preserve">Purpose: </w:t>
      </w:r>
    </w:p>
    <w:p w:rsidR="00EF4F74" w:rsidRPr="006B2183" w:rsidP="00EF4F74">
      <w:pPr>
        <w:widowControl/>
        <w:autoSpaceDE/>
        <w:autoSpaceDN/>
        <w:adjustRightInd/>
        <w:ind w:left="1080"/>
        <w:jc w:val="both"/>
        <w:rPr>
          <w:rFonts w:ascii="Arial" w:hAnsi="Arial" w:cs="Arial"/>
          <w:b/>
          <w:sz w:val="22"/>
          <w:szCs w:val="22"/>
        </w:rPr>
      </w:pPr>
    </w:p>
    <w:p w:rsidR="00EF4F74" w:rsidP="00EF4F74">
      <w:pPr>
        <w:pStyle w:val="ListParagraph"/>
        <w:widowControl/>
        <w:numPr>
          <w:ilvl w:val="1"/>
          <w:numId w:val="15"/>
        </w:numPr>
        <w:autoSpaceDE/>
        <w:autoSpaceDN/>
        <w:adjustRightInd/>
        <w:ind w:left="1440" w:hanging="720"/>
        <w:rPr>
          <w:rFonts w:ascii="Arial" w:hAnsi="Arial" w:cs="Arial"/>
          <w:sz w:val="22"/>
          <w:szCs w:val="22"/>
        </w:rPr>
      </w:pPr>
      <w:r>
        <w:rPr>
          <w:rFonts w:ascii="Arial" w:hAnsi="Arial" w:cs="Arial"/>
          <w:sz w:val="22"/>
          <w:szCs w:val="22"/>
        </w:rPr>
        <w:t>This Policy establishes the framework pursuant to which Texas Health identifies patients that may qualify for financial assistance, provides financial assistance, and accounts for financial assistance. This Policy also serves to meet the requirements set forth in state and federal laws, including but not limited to: Texas Health and Safety Code Chapter 311 and Internal Revenue Code Section 501(r)</w:t>
      </w:r>
      <w:r w:rsidRPr="006B2183">
        <w:rPr>
          <w:rFonts w:ascii="Arial" w:hAnsi="Arial" w:cs="Arial"/>
          <w:sz w:val="22"/>
          <w:szCs w:val="22"/>
        </w:rPr>
        <w:t xml:space="preserve">. </w:t>
      </w:r>
    </w:p>
    <w:p w:rsidR="00EF4F74" w:rsidP="00EF4F74">
      <w:pPr>
        <w:pStyle w:val="ListParagraph"/>
        <w:widowControl/>
        <w:autoSpaceDE/>
        <w:autoSpaceDN/>
        <w:adjustRightInd/>
        <w:ind w:left="810"/>
        <w:rPr>
          <w:rFonts w:ascii="Arial" w:hAnsi="Arial" w:cs="Arial"/>
          <w:sz w:val="22"/>
          <w:szCs w:val="22"/>
        </w:rPr>
      </w:pPr>
    </w:p>
    <w:p w:rsidR="00EF4F74" w:rsidRPr="006B2183" w:rsidP="00EF4F74">
      <w:pPr>
        <w:pStyle w:val="ListParagraph"/>
        <w:widowControl/>
        <w:autoSpaceDE/>
        <w:autoSpaceDN/>
        <w:adjustRightInd/>
        <w:ind w:left="1440" w:hanging="810"/>
        <w:rPr>
          <w:rFonts w:ascii="Arial" w:hAnsi="Arial" w:cs="Arial"/>
          <w:sz w:val="22"/>
          <w:szCs w:val="22"/>
        </w:rPr>
      </w:pPr>
      <w:r>
        <w:rPr>
          <w:rFonts w:ascii="Arial" w:hAnsi="Arial" w:cs="Arial"/>
          <w:sz w:val="22"/>
          <w:szCs w:val="22"/>
        </w:rPr>
        <w:t xml:space="preserve">2.2 </w:t>
      </w:r>
      <w:r>
        <w:rPr>
          <w:rFonts w:ascii="Arial" w:hAnsi="Arial" w:cs="Arial"/>
          <w:sz w:val="22"/>
          <w:szCs w:val="22"/>
        </w:rPr>
        <w:tab/>
        <w:t xml:space="preserve">In coordination with the Emergency Policy of Texas Health Resources or other certain Texas Health affiliates as described in Attachment C, these entities will provide, without discrimination, care for emergency medical conditions to individuals regardless of whether they are eligible for financial assistance.  Texas Health facilities will not engage in actions that discourage individuals from seeking emergency medical care, such as demanding that emergency department patients pay before receiving treatment for emergency medical conditions or permitting debt collection activities that interfere with the provision, without discrimination, of emergency medical care.   </w:t>
      </w:r>
    </w:p>
    <w:p w:rsidR="00EF4F74" w:rsidRPr="006B2183" w:rsidP="00EF4F74">
      <w:pPr>
        <w:pStyle w:val="ListParagraph"/>
        <w:widowControl/>
        <w:autoSpaceDE/>
        <w:autoSpaceDN/>
        <w:adjustRightInd/>
        <w:ind w:left="1440"/>
        <w:jc w:val="both"/>
        <w:rPr>
          <w:rFonts w:ascii="Arial" w:hAnsi="Arial" w:cs="Arial"/>
          <w:sz w:val="22"/>
          <w:szCs w:val="22"/>
        </w:rPr>
      </w:pPr>
    </w:p>
    <w:p w:rsidR="00EF4F74" w:rsidRPr="006B2183" w:rsidP="00EF4F74">
      <w:pPr>
        <w:widowControl/>
        <w:numPr>
          <w:ilvl w:val="0"/>
          <w:numId w:val="15"/>
        </w:numPr>
        <w:autoSpaceDE/>
        <w:autoSpaceDN/>
        <w:adjustRightInd/>
        <w:ind w:left="720" w:hanging="720"/>
        <w:jc w:val="both"/>
        <w:rPr>
          <w:rFonts w:ascii="Arial" w:hAnsi="Arial" w:cs="Arial"/>
          <w:b/>
          <w:sz w:val="22"/>
          <w:szCs w:val="22"/>
        </w:rPr>
      </w:pPr>
      <w:r w:rsidRPr="006B2183">
        <w:rPr>
          <w:rFonts w:ascii="Arial" w:hAnsi="Arial" w:cs="Arial"/>
          <w:b/>
          <w:sz w:val="22"/>
          <w:szCs w:val="22"/>
        </w:rPr>
        <w:t xml:space="preserve">Policy: </w:t>
      </w:r>
    </w:p>
    <w:p w:rsidR="00EF4F74" w:rsidRPr="006B2183" w:rsidP="00EF4F74">
      <w:pPr>
        <w:pStyle w:val="ListParagraph"/>
        <w:widowControl/>
        <w:autoSpaceDE/>
        <w:autoSpaceDN/>
        <w:adjustRightInd/>
        <w:jc w:val="both"/>
        <w:rPr>
          <w:rFonts w:ascii="Arial" w:hAnsi="Arial" w:cs="Arial"/>
          <w:i/>
          <w:sz w:val="22"/>
          <w:szCs w:val="22"/>
        </w:rPr>
      </w:pPr>
    </w:p>
    <w:p w:rsidR="00EF4F74" w:rsidP="00EF4F74">
      <w:pPr>
        <w:pStyle w:val="ListParagraph"/>
        <w:widowControl/>
        <w:numPr>
          <w:ilvl w:val="1"/>
          <w:numId w:val="15"/>
        </w:numPr>
        <w:autoSpaceDE/>
        <w:autoSpaceDN/>
        <w:adjustRightInd/>
        <w:spacing w:after="120"/>
        <w:ind w:left="1440" w:hanging="720"/>
        <w:rPr>
          <w:rFonts w:ascii="Arial" w:hAnsi="Arial" w:cs="Arial"/>
          <w:sz w:val="22"/>
          <w:szCs w:val="22"/>
        </w:rPr>
      </w:pPr>
      <w:r>
        <w:rPr>
          <w:rFonts w:ascii="Arial" w:hAnsi="Arial" w:cs="Arial"/>
          <w:sz w:val="22"/>
          <w:szCs w:val="22"/>
        </w:rPr>
        <w:t>All patients will be eligible to apply for financial assistance at any time during the continuum of care or billing cycle. Patients are given the opportunity to apply for financial assistance up to 365 days from the date of service.  Each patient’s situation will be evaluated according to relevant circumstances, such as income, assets or other resources available to the patient or patient’s family when determining the ability to pay the outstanding patient account balance.  Medically necessary emergency care will not be delayed or withheld based on the patient’s ability to pay. Cosmetic or non-medically necessary procedures are not covered by this policy</w:t>
      </w:r>
      <w:r w:rsidRPr="006B2183">
        <w:rPr>
          <w:rFonts w:ascii="Arial" w:hAnsi="Arial" w:cs="Arial"/>
          <w:sz w:val="22"/>
          <w:szCs w:val="22"/>
        </w:rPr>
        <w:t xml:space="preserve">.  The Texas Health </w:t>
      </w:r>
      <w:r>
        <w:rPr>
          <w:rFonts w:ascii="Arial" w:hAnsi="Arial" w:cs="Arial"/>
          <w:sz w:val="22"/>
          <w:szCs w:val="22"/>
        </w:rPr>
        <w:t>Financial Assistance Policy</w:t>
      </w:r>
      <w:r w:rsidRPr="006B2183">
        <w:rPr>
          <w:rFonts w:ascii="Arial" w:hAnsi="Arial" w:cs="Arial"/>
          <w:sz w:val="22"/>
          <w:szCs w:val="22"/>
        </w:rPr>
        <w:t xml:space="preserve"> will be administered under </w:t>
      </w:r>
      <w:r>
        <w:rPr>
          <w:rFonts w:ascii="Arial" w:hAnsi="Arial" w:cs="Arial"/>
          <w:sz w:val="22"/>
          <w:szCs w:val="22"/>
        </w:rPr>
        <w:t xml:space="preserve">the </w:t>
      </w:r>
      <w:r w:rsidRPr="006B2183">
        <w:rPr>
          <w:rFonts w:ascii="Arial" w:hAnsi="Arial" w:cs="Arial"/>
          <w:sz w:val="22"/>
          <w:szCs w:val="22"/>
        </w:rPr>
        <w:t>Eligibility Guidelines consistent with federal and state laws for budgeting, determining</w:t>
      </w:r>
      <w:r>
        <w:rPr>
          <w:rFonts w:ascii="Arial" w:hAnsi="Arial" w:cs="Arial"/>
          <w:sz w:val="22"/>
          <w:szCs w:val="22"/>
        </w:rPr>
        <w:t>,</w:t>
      </w:r>
      <w:r w:rsidRPr="006B2183">
        <w:rPr>
          <w:rFonts w:ascii="Arial" w:hAnsi="Arial" w:cs="Arial"/>
          <w:sz w:val="22"/>
          <w:szCs w:val="22"/>
        </w:rPr>
        <w:t xml:space="preserve"> and reporting </w:t>
      </w:r>
      <w:r>
        <w:rPr>
          <w:rFonts w:ascii="Arial" w:hAnsi="Arial" w:cs="Arial"/>
          <w:sz w:val="22"/>
          <w:szCs w:val="22"/>
        </w:rPr>
        <w:t xml:space="preserve">financial assistance. </w:t>
      </w:r>
      <w:r w:rsidRPr="006B2183">
        <w:rPr>
          <w:rFonts w:ascii="Arial" w:hAnsi="Arial" w:cs="Arial"/>
          <w:sz w:val="22"/>
          <w:szCs w:val="22"/>
        </w:rPr>
        <w:t xml:space="preserve">It is </w:t>
      </w:r>
      <w:r w:rsidRPr="006B2183">
        <w:rPr>
          <w:rFonts w:ascii="Arial" w:hAnsi="Arial" w:cs="Arial"/>
          <w:sz w:val="22"/>
          <w:szCs w:val="22"/>
        </w:rPr>
        <w:t xml:space="preserve">the intent of the Texas Health </w:t>
      </w:r>
      <w:r>
        <w:rPr>
          <w:rFonts w:ascii="Arial" w:hAnsi="Arial" w:cs="Arial"/>
          <w:sz w:val="22"/>
          <w:szCs w:val="22"/>
        </w:rPr>
        <w:t>Financial Assistance Policy</w:t>
      </w:r>
      <w:r w:rsidRPr="006B2183">
        <w:rPr>
          <w:rFonts w:ascii="Arial" w:hAnsi="Arial" w:cs="Arial"/>
          <w:sz w:val="22"/>
          <w:szCs w:val="22"/>
        </w:rPr>
        <w:t xml:space="preserve"> to provide community benefits through </w:t>
      </w:r>
      <w:r>
        <w:rPr>
          <w:rFonts w:ascii="Arial" w:hAnsi="Arial" w:cs="Arial"/>
          <w:sz w:val="22"/>
          <w:szCs w:val="22"/>
        </w:rPr>
        <w:t>financial assistance in</w:t>
      </w:r>
      <w:r w:rsidRPr="006B2183">
        <w:rPr>
          <w:rFonts w:ascii="Arial" w:hAnsi="Arial" w:cs="Arial"/>
          <w:sz w:val="22"/>
          <w:szCs w:val="22"/>
        </w:rPr>
        <w:t xml:space="preserve"> accordance with the provisions of Texas Health &amp; Safety </w:t>
      </w:r>
      <w:r>
        <w:rPr>
          <w:rFonts w:ascii="Arial" w:hAnsi="Arial" w:cs="Arial"/>
          <w:sz w:val="22"/>
          <w:szCs w:val="22"/>
        </w:rPr>
        <w:t>C</w:t>
      </w:r>
      <w:r w:rsidRPr="006B2183">
        <w:rPr>
          <w:rFonts w:ascii="Arial" w:hAnsi="Arial" w:cs="Arial"/>
          <w:sz w:val="22"/>
          <w:szCs w:val="22"/>
        </w:rPr>
        <w:t xml:space="preserve">ode </w:t>
      </w:r>
      <w:r w:rsidRPr="008E6667">
        <w:rPr>
          <w:rFonts w:ascii="Arial" w:hAnsi="Arial" w:cs="Arial"/>
          <w:sz w:val="22"/>
          <w:szCs w:val="22"/>
        </w:rPr>
        <w:t>Section 311.043-045</w:t>
      </w:r>
      <w:r>
        <w:rPr>
          <w:rFonts w:ascii="Arial" w:hAnsi="Arial" w:cs="Arial"/>
          <w:sz w:val="22"/>
          <w:szCs w:val="22"/>
        </w:rPr>
        <w:t xml:space="preserve"> and Internal Revenue Code Section 501(r)</w:t>
      </w:r>
      <w:r w:rsidRPr="006B2183">
        <w:rPr>
          <w:rFonts w:ascii="Arial" w:hAnsi="Arial" w:cs="Arial"/>
          <w:sz w:val="22"/>
          <w:szCs w:val="22"/>
        </w:rPr>
        <w:t>.</w:t>
      </w:r>
    </w:p>
    <w:p w:rsidR="00EF4F74" w:rsidP="00EF4F74">
      <w:pPr>
        <w:pStyle w:val="ListParagraph"/>
        <w:widowControl/>
        <w:numPr>
          <w:ilvl w:val="1"/>
          <w:numId w:val="15"/>
        </w:numPr>
        <w:autoSpaceDE/>
        <w:autoSpaceDN/>
        <w:adjustRightInd/>
        <w:ind w:left="1440" w:hanging="720"/>
        <w:rPr>
          <w:rFonts w:ascii="Arial" w:hAnsi="Arial" w:cs="Arial"/>
          <w:sz w:val="22"/>
          <w:szCs w:val="22"/>
        </w:rPr>
      </w:pPr>
      <w:r>
        <w:rPr>
          <w:rFonts w:ascii="Arial" w:hAnsi="Arial" w:cs="Arial"/>
          <w:sz w:val="22"/>
          <w:szCs w:val="22"/>
        </w:rPr>
        <w:t xml:space="preserve">Procedures that are deemed not emergency or medically necessary, including but not limited to cosmetic surgery, are not covered by this policy.  </w:t>
      </w:r>
    </w:p>
    <w:p w:rsidR="00EF4F74" w:rsidP="00EF4F74">
      <w:pPr>
        <w:pStyle w:val="ListParagraph"/>
        <w:widowControl/>
        <w:autoSpaceDE/>
        <w:autoSpaceDN/>
        <w:adjustRightInd/>
        <w:ind w:left="1440"/>
        <w:rPr>
          <w:rFonts w:ascii="Arial" w:hAnsi="Arial" w:cs="Arial"/>
          <w:sz w:val="22"/>
          <w:szCs w:val="22"/>
        </w:rPr>
      </w:pPr>
    </w:p>
    <w:p w:rsidR="00EF4F74" w:rsidRPr="00BA33EE" w:rsidP="00EF4F74">
      <w:pPr>
        <w:pStyle w:val="ListParagraph"/>
        <w:widowControl/>
        <w:numPr>
          <w:ilvl w:val="0"/>
          <w:numId w:val="15"/>
        </w:numPr>
        <w:autoSpaceDE/>
        <w:autoSpaceDN/>
        <w:adjustRightInd/>
        <w:ind w:left="720" w:hanging="720"/>
        <w:jc w:val="both"/>
        <w:rPr>
          <w:rFonts w:ascii="Arial" w:hAnsi="Arial" w:cs="Arial"/>
          <w:b/>
          <w:sz w:val="22"/>
          <w:szCs w:val="22"/>
        </w:rPr>
      </w:pPr>
      <w:r w:rsidRPr="00BA33EE">
        <w:rPr>
          <w:rFonts w:ascii="Arial" w:hAnsi="Arial" w:cs="Arial"/>
          <w:b/>
          <w:sz w:val="22"/>
          <w:szCs w:val="22"/>
        </w:rPr>
        <w:t xml:space="preserve">Policy Guidance: </w:t>
      </w:r>
    </w:p>
    <w:p w:rsidR="00EF4F74" w:rsidP="00EF4F74">
      <w:pPr>
        <w:pStyle w:val="ListParagraph"/>
        <w:widowControl/>
        <w:autoSpaceDE/>
        <w:autoSpaceDN/>
        <w:adjustRightInd/>
        <w:ind w:left="1080"/>
        <w:jc w:val="both"/>
        <w:rPr>
          <w:rFonts w:ascii="Arial" w:hAnsi="Arial" w:cs="Arial"/>
          <w:sz w:val="22"/>
          <w:szCs w:val="22"/>
        </w:rPr>
      </w:pPr>
    </w:p>
    <w:p w:rsidR="00EF4F74" w:rsidRPr="006B2183" w:rsidP="00EF4F74">
      <w:pPr>
        <w:pStyle w:val="ListParagraph"/>
        <w:widowControl/>
        <w:numPr>
          <w:ilvl w:val="1"/>
          <w:numId w:val="15"/>
        </w:numPr>
        <w:autoSpaceDE/>
        <w:autoSpaceDN/>
        <w:adjustRightInd/>
        <w:ind w:left="1440" w:hanging="720"/>
        <w:rPr>
          <w:rFonts w:ascii="Arial" w:hAnsi="Arial" w:cs="Arial"/>
          <w:sz w:val="22"/>
          <w:szCs w:val="22"/>
        </w:rPr>
      </w:pPr>
      <w:r w:rsidRPr="006B2183">
        <w:rPr>
          <w:rFonts w:ascii="Arial" w:hAnsi="Arial" w:cs="Arial"/>
          <w:sz w:val="22"/>
          <w:szCs w:val="22"/>
        </w:rPr>
        <w:t xml:space="preserve">Texas Health’s </w:t>
      </w:r>
      <w:r>
        <w:rPr>
          <w:rFonts w:ascii="Arial" w:hAnsi="Arial" w:cs="Arial"/>
          <w:sz w:val="22"/>
          <w:szCs w:val="22"/>
        </w:rPr>
        <w:t>Financial Assistance Policy</w:t>
      </w:r>
      <w:r w:rsidRPr="006B2183">
        <w:rPr>
          <w:rFonts w:ascii="Arial" w:hAnsi="Arial" w:cs="Arial"/>
          <w:sz w:val="22"/>
          <w:szCs w:val="22"/>
        </w:rPr>
        <w:t xml:space="preserve"> is available for qualifying individuals who are unable to pay </w:t>
      </w:r>
      <w:r>
        <w:rPr>
          <w:rFonts w:ascii="Arial" w:hAnsi="Arial" w:cs="Arial"/>
          <w:sz w:val="22"/>
          <w:szCs w:val="22"/>
        </w:rPr>
        <w:t>their hospital bill</w:t>
      </w:r>
      <w:r w:rsidRPr="006B2183">
        <w:rPr>
          <w:rFonts w:ascii="Arial" w:hAnsi="Arial" w:cs="Arial"/>
          <w:sz w:val="22"/>
          <w:szCs w:val="22"/>
        </w:rPr>
        <w:t xml:space="preserve">. Texas Health is dedicated to administering its </w:t>
      </w:r>
      <w:r>
        <w:rPr>
          <w:rFonts w:ascii="Arial" w:hAnsi="Arial" w:cs="Arial"/>
          <w:sz w:val="22"/>
          <w:szCs w:val="22"/>
        </w:rPr>
        <w:t>financial assistance policy</w:t>
      </w:r>
      <w:r w:rsidRPr="006B2183">
        <w:rPr>
          <w:rFonts w:ascii="Arial" w:hAnsi="Arial" w:cs="Arial"/>
          <w:sz w:val="22"/>
          <w:szCs w:val="22"/>
        </w:rPr>
        <w:t xml:space="preserve"> in a fair, consistent and objective manner respecting the dignity of each patient served. Texas Health’s </w:t>
      </w:r>
      <w:r>
        <w:rPr>
          <w:rFonts w:ascii="Arial" w:hAnsi="Arial" w:cs="Arial"/>
          <w:sz w:val="22"/>
          <w:szCs w:val="22"/>
        </w:rPr>
        <w:t>Financial Assistance Policy</w:t>
      </w:r>
      <w:r w:rsidRPr="006B2183">
        <w:rPr>
          <w:rFonts w:ascii="Arial" w:hAnsi="Arial" w:cs="Arial"/>
          <w:sz w:val="22"/>
          <w:szCs w:val="22"/>
        </w:rPr>
        <w:t xml:space="preserve"> will be </w:t>
      </w:r>
      <w:r w:rsidRPr="008E6667">
        <w:rPr>
          <w:rFonts w:ascii="Arial" w:hAnsi="Arial" w:cs="Arial"/>
          <w:sz w:val="22"/>
          <w:szCs w:val="22"/>
        </w:rPr>
        <w:t xml:space="preserve">administered in a manner that seeks to allocate </w:t>
      </w:r>
      <w:r>
        <w:rPr>
          <w:rFonts w:ascii="Arial" w:hAnsi="Arial" w:cs="Arial"/>
          <w:sz w:val="22"/>
          <w:szCs w:val="22"/>
        </w:rPr>
        <w:t>financial</w:t>
      </w:r>
      <w:r w:rsidRPr="008E6667">
        <w:rPr>
          <w:rFonts w:ascii="Arial" w:hAnsi="Arial" w:cs="Arial"/>
          <w:sz w:val="22"/>
          <w:szCs w:val="22"/>
        </w:rPr>
        <w:t xml:space="preserve"> </w:t>
      </w:r>
      <w:r>
        <w:rPr>
          <w:rFonts w:ascii="Arial" w:hAnsi="Arial" w:cs="Arial"/>
          <w:sz w:val="22"/>
          <w:szCs w:val="22"/>
        </w:rPr>
        <w:t>assistance</w:t>
      </w:r>
      <w:r w:rsidRPr="008E6667">
        <w:rPr>
          <w:rFonts w:ascii="Arial" w:hAnsi="Arial" w:cs="Arial"/>
          <w:sz w:val="22"/>
          <w:szCs w:val="22"/>
        </w:rPr>
        <w:t xml:space="preserve"> in a </w:t>
      </w:r>
      <w:r>
        <w:rPr>
          <w:rFonts w:ascii="Arial" w:hAnsi="Arial" w:cs="Arial"/>
          <w:sz w:val="22"/>
          <w:szCs w:val="22"/>
        </w:rPr>
        <w:t>way</w:t>
      </w:r>
      <w:r w:rsidRPr="008E6667">
        <w:rPr>
          <w:rFonts w:ascii="Arial" w:hAnsi="Arial" w:cs="Arial"/>
          <w:sz w:val="22"/>
          <w:szCs w:val="22"/>
        </w:rPr>
        <w:t xml:space="preserve"> that maximizes the benefit received by the communities Texas Health serves. No patient will be denied financial assistance because of their race, religion, or national origin or any other basis which is prohibited by law.  In implementing this </w:t>
      </w:r>
      <w:r>
        <w:rPr>
          <w:rFonts w:ascii="Arial" w:hAnsi="Arial" w:cs="Arial"/>
          <w:sz w:val="22"/>
          <w:szCs w:val="22"/>
        </w:rPr>
        <w:t>financial assistance policy</w:t>
      </w:r>
      <w:r w:rsidRPr="008E6667">
        <w:rPr>
          <w:rFonts w:ascii="Arial" w:hAnsi="Arial" w:cs="Arial"/>
          <w:sz w:val="22"/>
          <w:szCs w:val="22"/>
        </w:rPr>
        <w:t xml:space="preserve"> for the benefit of the communities</w:t>
      </w:r>
      <w:r>
        <w:rPr>
          <w:rFonts w:ascii="Arial" w:hAnsi="Arial" w:cs="Arial"/>
          <w:sz w:val="22"/>
          <w:szCs w:val="22"/>
        </w:rPr>
        <w:t xml:space="preserve"> Texas Health serves</w:t>
      </w:r>
      <w:r w:rsidRPr="008E6667">
        <w:rPr>
          <w:rFonts w:ascii="Arial" w:hAnsi="Arial" w:cs="Arial"/>
          <w:sz w:val="22"/>
          <w:szCs w:val="22"/>
        </w:rPr>
        <w:t>, Texas Health will comply with all applicable federal, state, and local laws, rules, and regulations.</w:t>
      </w:r>
    </w:p>
    <w:p w:rsidR="00EF4F74" w:rsidRPr="006B2183" w:rsidP="00EF4F74">
      <w:pPr>
        <w:pStyle w:val="ListParagraph"/>
        <w:widowControl/>
        <w:autoSpaceDE/>
        <w:autoSpaceDN/>
        <w:adjustRightInd/>
        <w:ind w:left="1440"/>
        <w:rPr>
          <w:rFonts w:ascii="Arial" w:hAnsi="Arial" w:cs="Arial"/>
          <w:sz w:val="22"/>
          <w:szCs w:val="22"/>
        </w:rPr>
      </w:pPr>
    </w:p>
    <w:p w:rsidR="00EF4F74" w:rsidP="00EF4F74">
      <w:pPr>
        <w:pStyle w:val="ListParagraph"/>
        <w:widowControl/>
        <w:numPr>
          <w:ilvl w:val="1"/>
          <w:numId w:val="15"/>
        </w:numPr>
        <w:autoSpaceDE/>
        <w:autoSpaceDN/>
        <w:adjustRightInd/>
        <w:ind w:left="1440" w:hanging="720"/>
        <w:rPr>
          <w:rFonts w:ascii="Arial" w:hAnsi="Arial" w:cs="Arial"/>
          <w:sz w:val="22"/>
          <w:szCs w:val="22"/>
        </w:rPr>
      </w:pPr>
      <w:r w:rsidRPr="006B2183">
        <w:rPr>
          <w:rFonts w:ascii="Arial" w:hAnsi="Arial" w:cs="Arial"/>
          <w:sz w:val="22"/>
          <w:szCs w:val="22"/>
        </w:rPr>
        <w:t xml:space="preserve">Patients with </w:t>
      </w:r>
      <w:r>
        <w:rPr>
          <w:rFonts w:ascii="Arial" w:hAnsi="Arial" w:cs="Arial"/>
          <w:sz w:val="22"/>
          <w:szCs w:val="22"/>
        </w:rPr>
        <w:t xml:space="preserve">a </w:t>
      </w:r>
      <w:r w:rsidRPr="006B2183">
        <w:rPr>
          <w:rFonts w:ascii="Arial" w:hAnsi="Arial" w:cs="Arial"/>
          <w:sz w:val="22"/>
          <w:szCs w:val="22"/>
        </w:rPr>
        <w:t>family income at or below 200 percent of applicable </w:t>
      </w:r>
      <w:r>
        <w:fldChar w:fldCharType="begin"/>
      </w:r>
      <w:r>
        <w:instrText xml:space="preserve"> HYPERLINK "http://aspe.hhs.gov/poverty/" \t "_blank" </w:instrText>
      </w:r>
      <w:r>
        <w:fldChar w:fldCharType="separate"/>
      </w:r>
      <w:r w:rsidRPr="006B2183">
        <w:rPr>
          <w:rFonts w:ascii="Arial" w:hAnsi="Arial" w:cs="Arial"/>
          <w:sz w:val="22"/>
          <w:szCs w:val="22"/>
        </w:rPr>
        <w:t>federal poverty guidelines</w:t>
      </w:r>
      <w:r>
        <w:fldChar w:fldCharType="end"/>
      </w:r>
      <w:r w:rsidRPr="006B2183">
        <w:rPr>
          <w:rFonts w:ascii="Arial" w:hAnsi="Arial" w:cs="Arial"/>
          <w:sz w:val="22"/>
          <w:szCs w:val="22"/>
        </w:rPr>
        <w:t xml:space="preserve"> or patients with </w:t>
      </w:r>
      <w:r>
        <w:rPr>
          <w:rFonts w:ascii="Arial" w:hAnsi="Arial" w:cs="Arial"/>
          <w:sz w:val="22"/>
          <w:szCs w:val="22"/>
        </w:rPr>
        <w:t xml:space="preserve">a </w:t>
      </w:r>
      <w:r w:rsidRPr="006B2183">
        <w:rPr>
          <w:rFonts w:ascii="Arial" w:hAnsi="Arial" w:cs="Arial"/>
          <w:sz w:val="22"/>
          <w:szCs w:val="22"/>
        </w:rPr>
        <w:t xml:space="preserve">family income above 200 percent of applicable federal poverty guidelines who have significant unpaid medical bills may be eligible for </w:t>
      </w:r>
      <w:r>
        <w:rPr>
          <w:rFonts w:ascii="Arial" w:hAnsi="Arial" w:cs="Arial"/>
          <w:sz w:val="22"/>
          <w:szCs w:val="22"/>
        </w:rPr>
        <w:t xml:space="preserve">financial assistance </w:t>
      </w:r>
      <w:r w:rsidRPr="006B2183">
        <w:rPr>
          <w:rFonts w:ascii="Arial" w:hAnsi="Arial" w:cs="Arial"/>
          <w:sz w:val="22"/>
          <w:szCs w:val="22"/>
        </w:rPr>
        <w:t xml:space="preserve">if the patient lacks sufficient funds to pay the out-of-pocket portion of their </w:t>
      </w:r>
      <w:r>
        <w:rPr>
          <w:rFonts w:ascii="Arial" w:hAnsi="Arial" w:cs="Arial"/>
          <w:sz w:val="22"/>
          <w:szCs w:val="22"/>
        </w:rPr>
        <w:t>hospital bill</w:t>
      </w:r>
      <w:r w:rsidRPr="006B2183">
        <w:rPr>
          <w:rFonts w:ascii="Arial" w:hAnsi="Arial" w:cs="Arial"/>
          <w:sz w:val="22"/>
          <w:szCs w:val="22"/>
        </w:rPr>
        <w:t>.</w:t>
      </w:r>
      <w:r>
        <w:rPr>
          <w:rFonts w:ascii="Arial" w:hAnsi="Arial" w:cs="Arial"/>
          <w:sz w:val="22"/>
          <w:szCs w:val="22"/>
        </w:rPr>
        <w:t xml:space="preserve"> Those individuals eligible for financial assistance will not be charged more than Amounts Generally Billed (AGB) to people who have insurance coverage for the same care.</w:t>
      </w:r>
      <w:r w:rsidRPr="006B2183">
        <w:rPr>
          <w:rFonts w:ascii="Arial" w:hAnsi="Arial" w:cs="Arial"/>
          <w:sz w:val="22"/>
          <w:szCs w:val="22"/>
        </w:rPr>
        <w:t xml:space="preserve"> </w:t>
      </w:r>
    </w:p>
    <w:p w:rsidR="00EF4F74" w:rsidRPr="006B2183" w:rsidP="00EF4F74">
      <w:pPr>
        <w:pStyle w:val="ListParagraph"/>
        <w:widowControl/>
        <w:autoSpaceDE/>
        <w:autoSpaceDN/>
        <w:adjustRightInd/>
        <w:ind w:left="1440" w:hanging="720"/>
        <w:rPr>
          <w:rFonts w:ascii="Arial" w:hAnsi="Arial" w:cs="Arial"/>
          <w:sz w:val="22"/>
          <w:szCs w:val="22"/>
        </w:rPr>
      </w:pPr>
    </w:p>
    <w:p w:rsidR="00EF4F74" w:rsidP="00EF4F74">
      <w:pPr>
        <w:pStyle w:val="ListParagraph"/>
        <w:widowControl/>
        <w:numPr>
          <w:ilvl w:val="1"/>
          <w:numId w:val="15"/>
        </w:numPr>
        <w:autoSpaceDE/>
        <w:autoSpaceDN/>
        <w:adjustRightInd/>
        <w:ind w:left="1440" w:hanging="720"/>
        <w:rPr>
          <w:rFonts w:ascii="Arial" w:hAnsi="Arial" w:cs="Arial"/>
          <w:color w:val="000000"/>
          <w:sz w:val="22"/>
          <w:szCs w:val="22"/>
        </w:rPr>
      </w:pPr>
      <w:r w:rsidRPr="006B2183">
        <w:rPr>
          <w:rFonts w:ascii="Arial" w:hAnsi="Arial" w:cs="Arial"/>
          <w:sz w:val="22"/>
          <w:szCs w:val="22"/>
        </w:rPr>
        <w:t xml:space="preserve">A patient who is unable to pay his or her </w:t>
      </w:r>
      <w:r>
        <w:rPr>
          <w:rFonts w:ascii="Arial" w:hAnsi="Arial" w:cs="Arial"/>
          <w:sz w:val="22"/>
          <w:szCs w:val="22"/>
        </w:rPr>
        <w:t>hospital bill</w:t>
      </w:r>
      <w:r w:rsidRPr="006B2183">
        <w:rPr>
          <w:rFonts w:ascii="Arial" w:hAnsi="Arial" w:cs="Arial"/>
          <w:sz w:val="22"/>
          <w:szCs w:val="22"/>
        </w:rPr>
        <w:t xml:space="preserve"> is encouraged to apply for </w:t>
      </w:r>
      <w:r>
        <w:rPr>
          <w:rFonts w:ascii="Arial" w:hAnsi="Arial" w:cs="Arial"/>
          <w:sz w:val="22"/>
          <w:szCs w:val="22"/>
        </w:rPr>
        <w:t xml:space="preserve">financial assistance </w:t>
      </w:r>
      <w:r w:rsidRPr="006B2183">
        <w:rPr>
          <w:rFonts w:ascii="Arial" w:hAnsi="Arial" w:cs="Arial"/>
          <w:sz w:val="22"/>
          <w:szCs w:val="22"/>
        </w:rPr>
        <w:t xml:space="preserve">by completing a </w:t>
      </w:r>
      <w:r>
        <w:rPr>
          <w:rFonts w:ascii="Arial" w:hAnsi="Arial" w:cs="Arial"/>
          <w:sz w:val="22"/>
          <w:szCs w:val="22"/>
        </w:rPr>
        <w:t>Financial</w:t>
      </w:r>
      <w:r w:rsidRPr="006B2183">
        <w:rPr>
          <w:rFonts w:ascii="Arial" w:hAnsi="Arial" w:cs="Arial"/>
          <w:sz w:val="22"/>
          <w:szCs w:val="22"/>
        </w:rPr>
        <w:t xml:space="preserve"> </w:t>
      </w:r>
      <w:r>
        <w:rPr>
          <w:rFonts w:ascii="Arial" w:hAnsi="Arial" w:cs="Arial"/>
          <w:sz w:val="22"/>
          <w:szCs w:val="22"/>
        </w:rPr>
        <w:t>Assistance A</w:t>
      </w:r>
      <w:r w:rsidRPr="006B2183">
        <w:rPr>
          <w:rFonts w:ascii="Arial" w:hAnsi="Arial" w:cs="Arial"/>
          <w:sz w:val="22"/>
          <w:szCs w:val="22"/>
        </w:rPr>
        <w:t>pplication</w:t>
      </w:r>
      <w:r w:rsidRPr="006B2183">
        <w:rPr>
          <w:rFonts w:ascii="Arial" w:hAnsi="Arial" w:cs="Arial"/>
          <w:color w:val="000000"/>
          <w:sz w:val="22"/>
          <w:szCs w:val="22"/>
        </w:rPr>
        <w:t>. Hospital admission</w:t>
      </w:r>
      <w:r>
        <w:rPr>
          <w:rFonts w:ascii="Arial" w:hAnsi="Arial" w:cs="Arial"/>
          <w:color w:val="000000"/>
          <w:sz w:val="22"/>
          <w:szCs w:val="22"/>
        </w:rPr>
        <w:t>s</w:t>
      </w:r>
      <w:r w:rsidRPr="006B2183">
        <w:rPr>
          <w:rFonts w:ascii="Arial" w:hAnsi="Arial" w:cs="Arial"/>
          <w:color w:val="000000"/>
          <w:sz w:val="22"/>
          <w:szCs w:val="22"/>
        </w:rPr>
        <w:t xml:space="preserve"> and social service personnel, financial counselors, and chaplains</w:t>
      </w:r>
      <w:r>
        <w:rPr>
          <w:rFonts w:ascii="Arial" w:hAnsi="Arial" w:cs="Arial"/>
          <w:color w:val="000000"/>
          <w:sz w:val="22"/>
          <w:szCs w:val="22"/>
        </w:rPr>
        <w:t>,</w:t>
      </w:r>
      <w:r w:rsidRPr="006B2183">
        <w:rPr>
          <w:rFonts w:ascii="Arial" w:hAnsi="Arial" w:cs="Arial"/>
          <w:color w:val="000000"/>
          <w:sz w:val="22"/>
          <w:szCs w:val="22"/>
        </w:rPr>
        <w:t xml:space="preserve"> along with Texas Health business office personnel, are </w:t>
      </w:r>
      <w:r>
        <w:rPr>
          <w:rFonts w:ascii="Arial" w:hAnsi="Arial" w:cs="Arial"/>
          <w:color w:val="000000"/>
          <w:sz w:val="22"/>
          <w:szCs w:val="22"/>
        </w:rPr>
        <w:t xml:space="preserve">all </w:t>
      </w:r>
      <w:r w:rsidRPr="006B2183">
        <w:rPr>
          <w:rFonts w:ascii="Arial" w:hAnsi="Arial" w:cs="Arial"/>
          <w:color w:val="000000"/>
          <w:sz w:val="22"/>
          <w:szCs w:val="22"/>
        </w:rPr>
        <w:t xml:space="preserve">familiar with the Texas Health </w:t>
      </w:r>
      <w:r>
        <w:rPr>
          <w:rFonts w:ascii="Arial" w:hAnsi="Arial" w:cs="Arial"/>
          <w:color w:val="000000"/>
          <w:sz w:val="22"/>
          <w:szCs w:val="22"/>
        </w:rPr>
        <w:t>Financial Assistance Policy</w:t>
      </w:r>
      <w:r w:rsidRPr="006B2183">
        <w:rPr>
          <w:rFonts w:ascii="Arial" w:hAnsi="Arial" w:cs="Arial"/>
          <w:color w:val="000000"/>
          <w:sz w:val="22"/>
          <w:szCs w:val="22"/>
        </w:rPr>
        <w:t xml:space="preserve"> and can answer questions relating to the </w:t>
      </w:r>
      <w:r>
        <w:rPr>
          <w:rFonts w:ascii="Arial" w:hAnsi="Arial" w:cs="Arial"/>
          <w:color w:val="000000"/>
          <w:sz w:val="22"/>
          <w:szCs w:val="22"/>
        </w:rPr>
        <w:t>policy</w:t>
      </w:r>
      <w:r w:rsidRPr="006B2183">
        <w:rPr>
          <w:rFonts w:ascii="Arial" w:hAnsi="Arial" w:cs="Arial"/>
          <w:color w:val="000000"/>
          <w:sz w:val="22"/>
          <w:szCs w:val="22"/>
        </w:rPr>
        <w:t xml:space="preserve">. All applications will be reviewed and a determination made </w:t>
      </w:r>
      <w:r>
        <w:rPr>
          <w:rFonts w:ascii="Arial" w:hAnsi="Arial" w:cs="Arial"/>
          <w:color w:val="000000"/>
          <w:sz w:val="22"/>
          <w:szCs w:val="22"/>
        </w:rPr>
        <w:t>as to whether</w:t>
      </w:r>
      <w:r w:rsidRPr="006B2183">
        <w:rPr>
          <w:rFonts w:ascii="Arial" w:hAnsi="Arial" w:cs="Arial"/>
          <w:color w:val="000000"/>
          <w:sz w:val="22"/>
          <w:szCs w:val="22"/>
        </w:rPr>
        <w:t xml:space="preserve"> all or a portion of the patient’s</w:t>
      </w:r>
      <w:r>
        <w:rPr>
          <w:rFonts w:ascii="Arial" w:hAnsi="Arial" w:cs="Arial"/>
          <w:color w:val="000000"/>
          <w:sz w:val="22"/>
          <w:szCs w:val="22"/>
        </w:rPr>
        <w:t xml:space="preserve"> hospital bill</w:t>
      </w:r>
      <w:r w:rsidRPr="006B2183">
        <w:rPr>
          <w:rFonts w:ascii="Arial" w:hAnsi="Arial" w:cs="Arial"/>
          <w:color w:val="000000"/>
          <w:sz w:val="22"/>
          <w:szCs w:val="22"/>
        </w:rPr>
        <w:t xml:space="preserve"> qualifies for </w:t>
      </w:r>
      <w:r>
        <w:rPr>
          <w:rFonts w:ascii="Arial" w:hAnsi="Arial" w:cs="Arial"/>
          <w:color w:val="000000"/>
          <w:sz w:val="22"/>
          <w:szCs w:val="22"/>
        </w:rPr>
        <w:t xml:space="preserve">financial assistance. </w:t>
      </w:r>
      <w:r w:rsidRPr="006B2183">
        <w:rPr>
          <w:rFonts w:ascii="Arial" w:hAnsi="Arial" w:cs="Arial"/>
          <w:color w:val="000000"/>
          <w:sz w:val="22"/>
          <w:szCs w:val="22"/>
        </w:rPr>
        <w:t xml:space="preserve"> It is the responsibility of the patient to actively participate in the hospital’s financial assistance screening process</w:t>
      </w:r>
      <w:r>
        <w:rPr>
          <w:rFonts w:ascii="Arial" w:hAnsi="Arial" w:cs="Arial"/>
          <w:color w:val="000000"/>
          <w:sz w:val="22"/>
          <w:szCs w:val="22"/>
        </w:rPr>
        <w:t>. This includes providing</w:t>
      </w:r>
      <w:r w:rsidRPr="006B2183">
        <w:rPr>
          <w:rFonts w:ascii="Arial" w:hAnsi="Arial" w:cs="Arial"/>
          <w:color w:val="000000"/>
          <w:sz w:val="22"/>
          <w:szCs w:val="22"/>
        </w:rPr>
        <w:t xml:space="preserve"> the hospital with information concerning actual or potentially available health benefits coverage (including</w:t>
      </w:r>
      <w:r>
        <w:rPr>
          <w:rFonts w:ascii="Arial" w:hAnsi="Arial" w:cs="Arial"/>
          <w:color w:val="000000"/>
          <w:sz w:val="22"/>
          <w:szCs w:val="22"/>
        </w:rPr>
        <w:t xml:space="preserve"> Medicaid eligibility and</w:t>
      </w:r>
      <w:r w:rsidRPr="006B2183">
        <w:rPr>
          <w:rFonts w:ascii="Arial" w:hAnsi="Arial" w:cs="Arial"/>
          <w:color w:val="000000"/>
          <w:sz w:val="22"/>
          <w:szCs w:val="22"/>
        </w:rPr>
        <w:t xml:space="preserve"> available COBRA coverage</w:t>
      </w:r>
      <w:r>
        <w:rPr>
          <w:rFonts w:ascii="Arial" w:hAnsi="Arial" w:cs="Arial"/>
          <w:color w:val="000000"/>
          <w:sz w:val="22"/>
          <w:szCs w:val="22"/>
        </w:rPr>
        <w:t>.)</w:t>
      </w:r>
      <w:r w:rsidRPr="006B2183">
        <w:rPr>
          <w:rFonts w:ascii="Arial" w:hAnsi="Arial" w:cs="Arial"/>
          <w:color w:val="000000"/>
          <w:sz w:val="22"/>
          <w:szCs w:val="22"/>
        </w:rPr>
        <w:t xml:space="preserve"> </w:t>
      </w:r>
      <w:r>
        <w:rPr>
          <w:rFonts w:ascii="Arial" w:hAnsi="Arial" w:cs="Arial"/>
          <w:color w:val="000000"/>
          <w:sz w:val="22"/>
          <w:szCs w:val="22"/>
        </w:rPr>
        <w:t>A patient can be denied financial assistance if they do not provide the information that has been requested in a timely manner. In some cases,</w:t>
      </w:r>
      <w:r w:rsidRPr="006B2183">
        <w:rPr>
          <w:rFonts w:ascii="Arial" w:hAnsi="Arial" w:cs="Arial"/>
          <w:color w:val="000000"/>
          <w:sz w:val="22"/>
          <w:szCs w:val="22"/>
        </w:rPr>
        <w:t xml:space="preserve"> Texas Health may be able to determine from financial and other information provided by independent third party vendors that a patient qualifies for </w:t>
      </w:r>
      <w:r>
        <w:rPr>
          <w:rFonts w:ascii="Arial" w:hAnsi="Arial" w:cs="Arial"/>
          <w:color w:val="000000"/>
          <w:sz w:val="22"/>
          <w:szCs w:val="22"/>
        </w:rPr>
        <w:t xml:space="preserve">financial assistance </w:t>
      </w:r>
      <w:r w:rsidRPr="006B2183">
        <w:rPr>
          <w:rFonts w:ascii="Arial" w:hAnsi="Arial" w:cs="Arial"/>
          <w:color w:val="000000"/>
          <w:sz w:val="22"/>
          <w:szCs w:val="22"/>
        </w:rPr>
        <w:t xml:space="preserve">even though a </w:t>
      </w:r>
      <w:r>
        <w:rPr>
          <w:rFonts w:ascii="Arial" w:hAnsi="Arial" w:cs="Arial"/>
          <w:color w:val="000000"/>
          <w:sz w:val="22"/>
          <w:szCs w:val="22"/>
        </w:rPr>
        <w:t>financial</w:t>
      </w:r>
      <w:r w:rsidRPr="006B2183">
        <w:rPr>
          <w:rFonts w:ascii="Arial" w:hAnsi="Arial" w:cs="Arial"/>
          <w:color w:val="000000"/>
          <w:sz w:val="22"/>
          <w:szCs w:val="22"/>
        </w:rPr>
        <w:t xml:space="preserve"> application has not been completed.</w:t>
      </w:r>
    </w:p>
    <w:p w:rsidR="00EF4F74" w:rsidP="00EF4F74">
      <w:pPr>
        <w:pStyle w:val="ListParagraph"/>
        <w:rPr>
          <w:rFonts w:ascii="Arial" w:hAnsi="Arial" w:cs="Arial"/>
          <w:color w:val="000000"/>
          <w:sz w:val="22"/>
          <w:szCs w:val="22"/>
        </w:rPr>
      </w:pPr>
    </w:p>
    <w:p w:rsidR="00166675" w:rsidP="00EF4F74">
      <w:pPr>
        <w:pStyle w:val="ListParagraph"/>
        <w:rPr>
          <w:rFonts w:ascii="Arial" w:hAnsi="Arial" w:cs="Arial"/>
          <w:color w:val="000000"/>
          <w:sz w:val="22"/>
          <w:szCs w:val="22"/>
        </w:rPr>
      </w:pPr>
    </w:p>
    <w:p w:rsidR="00166675" w:rsidRPr="006B2183" w:rsidP="00EF4F74">
      <w:pPr>
        <w:pStyle w:val="ListParagraph"/>
        <w:rPr>
          <w:rFonts w:ascii="Arial" w:hAnsi="Arial" w:cs="Arial"/>
          <w:color w:val="000000"/>
          <w:sz w:val="22"/>
          <w:szCs w:val="22"/>
        </w:rPr>
      </w:pPr>
    </w:p>
    <w:p w:rsidR="00EF4F74" w:rsidRPr="00AC61BE" w:rsidP="00EF4F74">
      <w:pPr>
        <w:pStyle w:val="ListParagraph"/>
        <w:widowControl/>
        <w:numPr>
          <w:ilvl w:val="2"/>
          <w:numId w:val="15"/>
        </w:numPr>
        <w:autoSpaceDE/>
        <w:autoSpaceDN/>
        <w:adjustRightInd/>
        <w:ind w:left="2160"/>
        <w:jc w:val="both"/>
        <w:rPr>
          <w:rFonts w:ascii="Arial" w:hAnsi="Arial" w:cs="Arial"/>
          <w:sz w:val="22"/>
          <w:szCs w:val="22"/>
          <w:u w:val="single"/>
        </w:rPr>
      </w:pPr>
      <w:r>
        <w:rPr>
          <w:rFonts w:ascii="Arial" w:hAnsi="Arial" w:cs="Arial"/>
          <w:sz w:val="22"/>
          <w:szCs w:val="22"/>
        </w:rPr>
        <w:t>Applying for Assistance</w:t>
      </w:r>
    </w:p>
    <w:p w:rsidR="00EF4F74" w:rsidRPr="006B2183" w:rsidP="00EF4F74">
      <w:pPr>
        <w:pStyle w:val="ListParagraph"/>
        <w:widowControl/>
        <w:autoSpaceDE/>
        <w:autoSpaceDN/>
        <w:adjustRightInd/>
        <w:ind w:left="1440"/>
        <w:jc w:val="both"/>
        <w:rPr>
          <w:rFonts w:ascii="Arial" w:hAnsi="Arial" w:cs="Arial"/>
          <w:sz w:val="22"/>
          <w:szCs w:val="22"/>
          <w:u w:val="single"/>
        </w:rPr>
      </w:pPr>
    </w:p>
    <w:p w:rsidR="00EF4F74" w:rsidRPr="008872B5" w:rsidP="00EF4F74">
      <w:pPr>
        <w:pStyle w:val="ListParagraph"/>
        <w:widowControl/>
        <w:numPr>
          <w:ilvl w:val="3"/>
          <w:numId w:val="15"/>
        </w:numPr>
        <w:autoSpaceDE/>
        <w:autoSpaceDN/>
        <w:adjustRightInd/>
        <w:ind w:left="2880"/>
        <w:rPr>
          <w:rFonts w:ascii="Arial" w:hAnsi="Arial" w:cs="Arial"/>
          <w:color w:val="000000"/>
          <w:sz w:val="22"/>
          <w:szCs w:val="22"/>
          <w:u w:val="single"/>
        </w:rPr>
      </w:pPr>
      <w:r w:rsidRPr="008872B5">
        <w:rPr>
          <w:rFonts w:ascii="Arial" w:hAnsi="Arial" w:cs="Arial"/>
          <w:color w:val="000000"/>
          <w:sz w:val="22"/>
          <w:szCs w:val="22"/>
          <w:u w:val="single"/>
        </w:rPr>
        <w:t>Methods for Obtaining a Financial Assistance Application</w:t>
      </w:r>
    </w:p>
    <w:p w:rsidR="00EF4F74" w:rsidP="00EF4F74">
      <w:pPr>
        <w:pStyle w:val="ListParagraph"/>
        <w:widowControl/>
        <w:autoSpaceDE/>
        <w:autoSpaceDN/>
        <w:adjustRightInd/>
        <w:ind w:left="2880"/>
        <w:rPr>
          <w:rFonts w:ascii="Arial" w:hAnsi="Arial" w:cs="Arial"/>
          <w:color w:val="000000"/>
          <w:sz w:val="22"/>
          <w:szCs w:val="22"/>
        </w:rPr>
      </w:pPr>
      <w:r>
        <w:rPr>
          <w:rFonts w:ascii="Arial" w:hAnsi="Arial" w:cs="Arial"/>
          <w:color w:val="000000"/>
          <w:sz w:val="22"/>
          <w:szCs w:val="22"/>
        </w:rPr>
        <w:t>The patient or responsible party may request a Financial Assistance Application, or can obtain assistance completing the application:</w:t>
      </w:r>
    </w:p>
    <w:p w:rsidR="00EF4F74" w:rsidP="00EF4F74">
      <w:pPr>
        <w:pStyle w:val="ListParagraph"/>
        <w:widowControl/>
        <w:numPr>
          <w:ilvl w:val="0"/>
          <w:numId w:val="25"/>
        </w:numPr>
        <w:autoSpaceDE/>
        <w:autoSpaceDN/>
        <w:adjustRightInd/>
        <w:rPr>
          <w:rFonts w:ascii="Arial" w:hAnsi="Arial" w:cs="Arial"/>
          <w:color w:val="000000"/>
          <w:sz w:val="22"/>
          <w:szCs w:val="22"/>
        </w:rPr>
      </w:pPr>
      <w:r>
        <w:rPr>
          <w:rFonts w:ascii="Arial" w:hAnsi="Arial" w:cs="Arial"/>
          <w:color w:val="000000"/>
          <w:sz w:val="22"/>
          <w:szCs w:val="22"/>
        </w:rPr>
        <w:t>In person (Admission Office at all hospital locations)</w:t>
      </w:r>
    </w:p>
    <w:p w:rsidR="00EF4F74" w:rsidP="00EF4F74">
      <w:pPr>
        <w:pStyle w:val="ListParagraph"/>
        <w:widowControl/>
        <w:numPr>
          <w:ilvl w:val="0"/>
          <w:numId w:val="25"/>
        </w:numPr>
        <w:autoSpaceDE/>
        <w:autoSpaceDN/>
        <w:adjustRightInd/>
        <w:rPr>
          <w:rFonts w:ascii="Arial" w:hAnsi="Arial" w:cs="Arial"/>
          <w:color w:val="000000"/>
          <w:sz w:val="22"/>
          <w:szCs w:val="22"/>
        </w:rPr>
      </w:pPr>
      <w:r>
        <w:rPr>
          <w:rFonts w:ascii="Arial" w:hAnsi="Arial" w:cs="Arial"/>
          <w:color w:val="000000"/>
          <w:sz w:val="22"/>
          <w:szCs w:val="22"/>
        </w:rPr>
        <w:t>By phone at 1.800.890.6034</w:t>
      </w:r>
    </w:p>
    <w:p w:rsidR="00EF4F74" w:rsidP="00EF4F74">
      <w:pPr>
        <w:pStyle w:val="ListParagraph"/>
        <w:widowControl/>
        <w:numPr>
          <w:ilvl w:val="0"/>
          <w:numId w:val="25"/>
        </w:numPr>
        <w:autoSpaceDE/>
        <w:autoSpaceDN/>
        <w:adjustRightInd/>
        <w:rPr>
          <w:rFonts w:ascii="Arial" w:hAnsi="Arial" w:cs="Arial"/>
          <w:color w:val="000000"/>
          <w:sz w:val="22"/>
          <w:szCs w:val="22"/>
        </w:rPr>
      </w:pPr>
      <w:r>
        <w:rPr>
          <w:rFonts w:ascii="Arial" w:hAnsi="Arial" w:cs="Arial"/>
          <w:color w:val="000000"/>
          <w:sz w:val="22"/>
          <w:szCs w:val="22"/>
        </w:rPr>
        <w:t xml:space="preserve">By mail at 500 E. Border St. Arlington, TX 76010 </w:t>
      </w:r>
    </w:p>
    <w:p w:rsidR="00EF4F74" w:rsidP="00EF4F74">
      <w:pPr>
        <w:pStyle w:val="ListParagraph"/>
        <w:widowControl/>
        <w:numPr>
          <w:ilvl w:val="0"/>
          <w:numId w:val="25"/>
        </w:numPr>
        <w:autoSpaceDE/>
        <w:autoSpaceDN/>
        <w:adjustRightInd/>
        <w:rPr>
          <w:rFonts w:ascii="Arial" w:hAnsi="Arial" w:cs="Arial"/>
          <w:color w:val="000000"/>
          <w:sz w:val="22"/>
          <w:szCs w:val="22"/>
        </w:rPr>
      </w:pPr>
      <w:r>
        <w:rPr>
          <w:rFonts w:ascii="Arial" w:hAnsi="Arial" w:cs="Arial"/>
          <w:color w:val="000000"/>
          <w:sz w:val="22"/>
          <w:szCs w:val="22"/>
        </w:rPr>
        <w:t>Visiting the Business Office (500 E. Border St., Arlington, Texas 76010)</w:t>
      </w:r>
    </w:p>
    <w:p w:rsidR="00EF4F74" w:rsidP="00EF4F74">
      <w:pPr>
        <w:pStyle w:val="ListParagraph"/>
        <w:widowControl/>
        <w:numPr>
          <w:ilvl w:val="0"/>
          <w:numId w:val="25"/>
        </w:numPr>
        <w:autoSpaceDE/>
        <w:autoSpaceDN/>
        <w:adjustRightInd/>
        <w:rPr>
          <w:rFonts w:ascii="Arial" w:hAnsi="Arial" w:cs="Arial"/>
          <w:color w:val="000000"/>
          <w:sz w:val="22"/>
          <w:szCs w:val="22"/>
        </w:rPr>
      </w:pPr>
      <w:r>
        <w:rPr>
          <w:rFonts w:ascii="Arial" w:hAnsi="Arial" w:cs="Arial"/>
          <w:color w:val="000000"/>
          <w:sz w:val="22"/>
          <w:szCs w:val="22"/>
        </w:rPr>
        <w:t xml:space="preserve">By emailing Customerservice@TexasHealth.org </w:t>
      </w:r>
    </w:p>
    <w:p w:rsidR="00EF4F74" w:rsidRPr="008872B5" w:rsidP="00EF4F74">
      <w:pPr>
        <w:pStyle w:val="ListParagraph"/>
        <w:widowControl/>
        <w:autoSpaceDE/>
        <w:autoSpaceDN/>
        <w:adjustRightInd/>
        <w:ind w:left="2880" w:hanging="720"/>
        <w:rPr>
          <w:rFonts w:ascii="Arial" w:hAnsi="Arial" w:cs="Arial"/>
          <w:color w:val="000000"/>
          <w:sz w:val="22"/>
          <w:szCs w:val="22"/>
        </w:rPr>
      </w:pPr>
    </w:p>
    <w:p w:rsidR="00EF4F74" w:rsidRPr="006B2183" w:rsidP="00EF4F74">
      <w:pPr>
        <w:pStyle w:val="ListParagraph"/>
        <w:widowControl/>
        <w:numPr>
          <w:ilvl w:val="3"/>
          <w:numId w:val="15"/>
        </w:numPr>
        <w:autoSpaceDE/>
        <w:autoSpaceDN/>
        <w:adjustRightInd/>
        <w:ind w:left="2880"/>
        <w:rPr>
          <w:rFonts w:ascii="Arial" w:hAnsi="Arial" w:cs="Arial"/>
          <w:color w:val="000000"/>
          <w:sz w:val="22"/>
          <w:szCs w:val="22"/>
        </w:rPr>
      </w:pPr>
      <w:r>
        <w:rPr>
          <w:rFonts w:ascii="Arial" w:hAnsi="Arial" w:cs="Arial"/>
          <w:sz w:val="22"/>
          <w:szCs w:val="22"/>
          <w:u w:val="single"/>
        </w:rPr>
        <w:t>Communication</w:t>
      </w:r>
      <w:r w:rsidRPr="006B2183">
        <w:rPr>
          <w:rFonts w:ascii="Arial" w:hAnsi="Arial" w:cs="Arial"/>
          <w:sz w:val="22"/>
          <w:szCs w:val="22"/>
          <w:u w:val="single"/>
        </w:rPr>
        <w:t xml:space="preserve"> Requirements</w:t>
      </w:r>
      <w:r w:rsidRPr="006B2183">
        <w:rPr>
          <w:rFonts w:ascii="Arial" w:hAnsi="Arial" w:cs="Arial"/>
          <w:sz w:val="22"/>
          <w:szCs w:val="22"/>
        </w:rPr>
        <w:t xml:space="preserve"> </w:t>
      </w:r>
      <w:r>
        <w:rPr>
          <w:rFonts w:ascii="Arial" w:hAnsi="Arial" w:cs="Arial"/>
          <w:sz w:val="22"/>
          <w:szCs w:val="22"/>
        </w:rPr>
        <w:t>-</w:t>
      </w:r>
      <w:r w:rsidRPr="006B2183">
        <w:rPr>
          <w:rFonts w:ascii="Arial" w:hAnsi="Arial" w:cs="Arial"/>
          <w:sz w:val="22"/>
          <w:szCs w:val="22"/>
        </w:rPr>
        <w:t xml:space="preserve"> Any person seeking health care services at a Texas Health hospital should be provided written information about the Texas Health </w:t>
      </w:r>
      <w:r>
        <w:rPr>
          <w:rFonts w:ascii="Arial" w:hAnsi="Arial" w:cs="Arial"/>
          <w:sz w:val="22"/>
          <w:szCs w:val="22"/>
        </w:rPr>
        <w:t>Financial Assistance Policy</w:t>
      </w:r>
      <w:r w:rsidRPr="006B2183">
        <w:rPr>
          <w:rFonts w:ascii="Arial" w:hAnsi="Arial" w:cs="Arial"/>
          <w:sz w:val="22"/>
          <w:szCs w:val="22"/>
        </w:rPr>
        <w:t xml:space="preserve"> as part of the admission process. </w:t>
      </w:r>
      <w:r>
        <w:rPr>
          <w:rFonts w:ascii="Arial" w:hAnsi="Arial" w:cs="Arial"/>
          <w:sz w:val="22"/>
          <w:szCs w:val="22"/>
        </w:rPr>
        <w:t xml:space="preserve">The hospital will make reasonable efforts to orally notify patients about the financial assistance policy and how to obtain assistance with the application process at various points before, during and after the patient receives services.  </w:t>
      </w:r>
      <w:r w:rsidRPr="006B2183">
        <w:rPr>
          <w:rFonts w:ascii="Arial" w:hAnsi="Arial" w:cs="Arial"/>
          <w:sz w:val="22"/>
          <w:szCs w:val="22"/>
        </w:rPr>
        <w:t xml:space="preserve">Written notices shall also be conspicuously posted in both English and Spanish in the hospital’s general waiting area, emergency department and in such other locations as the hospital deems likely to inform patients of the existence of the Texas Health </w:t>
      </w:r>
      <w:r>
        <w:rPr>
          <w:rFonts w:ascii="Arial" w:hAnsi="Arial" w:cs="Arial"/>
          <w:sz w:val="22"/>
          <w:szCs w:val="22"/>
        </w:rPr>
        <w:t>Financial Assistance</w:t>
      </w:r>
      <w:r w:rsidRPr="006B2183">
        <w:rPr>
          <w:rFonts w:ascii="Arial" w:hAnsi="Arial" w:cs="Arial"/>
          <w:sz w:val="22"/>
          <w:szCs w:val="22"/>
        </w:rPr>
        <w:t xml:space="preserve"> </w:t>
      </w:r>
      <w:r>
        <w:rPr>
          <w:rFonts w:ascii="Arial" w:hAnsi="Arial" w:cs="Arial"/>
          <w:sz w:val="22"/>
          <w:szCs w:val="22"/>
        </w:rPr>
        <w:t>Policy</w:t>
      </w:r>
      <w:r w:rsidRPr="006B2183">
        <w:rPr>
          <w:rFonts w:ascii="Arial" w:hAnsi="Arial" w:cs="Arial"/>
          <w:sz w:val="22"/>
          <w:szCs w:val="22"/>
        </w:rPr>
        <w:t xml:space="preserve">. In addition, information describing the Texas Health </w:t>
      </w:r>
      <w:r>
        <w:rPr>
          <w:rFonts w:ascii="Arial" w:hAnsi="Arial" w:cs="Arial"/>
          <w:sz w:val="22"/>
          <w:szCs w:val="22"/>
        </w:rPr>
        <w:t>Financial Assistance</w:t>
      </w:r>
      <w:r w:rsidRPr="006B2183">
        <w:rPr>
          <w:rFonts w:ascii="Arial" w:hAnsi="Arial" w:cs="Arial"/>
          <w:sz w:val="22"/>
          <w:szCs w:val="22"/>
        </w:rPr>
        <w:t xml:space="preserve"> </w:t>
      </w:r>
      <w:r>
        <w:rPr>
          <w:rFonts w:ascii="Arial" w:hAnsi="Arial" w:cs="Arial"/>
          <w:sz w:val="22"/>
          <w:szCs w:val="22"/>
        </w:rPr>
        <w:t>Policy</w:t>
      </w:r>
      <w:r w:rsidRPr="006B2183">
        <w:rPr>
          <w:rFonts w:ascii="Arial" w:hAnsi="Arial" w:cs="Arial"/>
          <w:sz w:val="22"/>
          <w:szCs w:val="22"/>
        </w:rPr>
        <w:t xml:space="preserve"> shall be posted on the Texas Health website. Instructions</w:t>
      </w:r>
      <w:r>
        <w:rPr>
          <w:rFonts w:ascii="Arial" w:hAnsi="Arial" w:cs="Arial"/>
          <w:sz w:val="22"/>
          <w:szCs w:val="22"/>
        </w:rPr>
        <w:t xml:space="preserve"> on how to apply can be found on the reverse side of each THR billing statement.  Patients are given 130 days to apply for financial assistance before any type of negative credit report is made by collection vendors.</w:t>
      </w:r>
    </w:p>
    <w:p w:rsidR="00EF4F74" w:rsidRPr="006B2183" w:rsidP="00EF4F74">
      <w:pPr>
        <w:pStyle w:val="ListParagraph"/>
        <w:widowControl/>
        <w:autoSpaceDE/>
        <w:autoSpaceDN/>
        <w:adjustRightInd/>
        <w:ind w:left="1440"/>
        <w:rPr>
          <w:rFonts w:ascii="Arial" w:hAnsi="Arial" w:cs="Arial"/>
          <w:color w:val="000000"/>
          <w:sz w:val="22"/>
          <w:szCs w:val="22"/>
        </w:rPr>
      </w:pPr>
    </w:p>
    <w:p w:rsidR="00EF4F74" w:rsidP="00EF4F74">
      <w:pPr>
        <w:numPr>
          <w:ilvl w:val="3"/>
          <w:numId w:val="15"/>
        </w:numPr>
        <w:ind w:left="2880"/>
        <w:rPr>
          <w:rFonts w:ascii="Arial" w:hAnsi="Arial" w:cs="Arial"/>
          <w:sz w:val="22"/>
          <w:szCs w:val="22"/>
        </w:rPr>
      </w:pPr>
      <w:r w:rsidRPr="006B2183">
        <w:rPr>
          <w:rFonts w:ascii="Arial" w:hAnsi="Arial" w:cs="Arial"/>
          <w:sz w:val="22"/>
          <w:szCs w:val="22"/>
          <w:u w:val="single"/>
        </w:rPr>
        <w:t>Patient Counseling</w:t>
      </w:r>
      <w:r w:rsidRPr="006B2183">
        <w:rPr>
          <w:rFonts w:ascii="Arial" w:hAnsi="Arial" w:cs="Arial"/>
          <w:sz w:val="22"/>
          <w:szCs w:val="22"/>
        </w:rPr>
        <w:t xml:space="preserve"> </w:t>
      </w:r>
      <w:r>
        <w:rPr>
          <w:rFonts w:ascii="Arial" w:hAnsi="Arial" w:cs="Arial"/>
          <w:sz w:val="22"/>
          <w:szCs w:val="22"/>
        </w:rPr>
        <w:t>- Admission, Business Office,</w:t>
      </w:r>
      <w:r w:rsidRPr="006B2183">
        <w:rPr>
          <w:rFonts w:ascii="Arial" w:hAnsi="Arial" w:cs="Arial"/>
          <w:sz w:val="22"/>
          <w:szCs w:val="22"/>
        </w:rPr>
        <w:t xml:space="preserve"> Social Services personnel, financial counselors and/or hospital chaplains should encourage patients who are at financial risk as a result of the amount they are expected to owe “out-of-pocket” to complete a Texas Health </w:t>
      </w:r>
      <w:r>
        <w:rPr>
          <w:rFonts w:ascii="Arial" w:hAnsi="Arial" w:cs="Arial"/>
          <w:sz w:val="22"/>
          <w:szCs w:val="22"/>
        </w:rPr>
        <w:t>Financial Assistance Application</w:t>
      </w:r>
      <w:r w:rsidRPr="006B2183">
        <w:rPr>
          <w:rFonts w:ascii="Arial" w:hAnsi="Arial" w:cs="Arial"/>
          <w:sz w:val="22"/>
          <w:szCs w:val="22"/>
        </w:rPr>
        <w:t>. To facilitate the process, it is preferred that financial screening occur and</w:t>
      </w:r>
      <w:r>
        <w:rPr>
          <w:rFonts w:ascii="Arial" w:hAnsi="Arial" w:cs="Arial"/>
          <w:sz w:val="22"/>
          <w:szCs w:val="22"/>
        </w:rPr>
        <w:t xml:space="preserve"> a Financial Assistance Application </w:t>
      </w:r>
      <w:r w:rsidRPr="006B2183">
        <w:rPr>
          <w:rFonts w:ascii="Arial" w:hAnsi="Arial" w:cs="Arial"/>
          <w:sz w:val="22"/>
          <w:szCs w:val="22"/>
        </w:rPr>
        <w:t>be completed prior to discharge.  In no case</w:t>
      </w:r>
      <w:r>
        <w:rPr>
          <w:rFonts w:ascii="Arial" w:hAnsi="Arial" w:cs="Arial"/>
          <w:sz w:val="22"/>
          <w:szCs w:val="22"/>
        </w:rPr>
        <w:t>,</w:t>
      </w:r>
      <w:r w:rsidRPr="006B2183">
        <w:rPr>
          <w:rFonts w:ascii="Arial" w:hAnsi="Arial" w:cs="Arial"/>
          <w:sz w:val="22"/>
          <w:szCs w:val="22"/>
        </w:rPr>
        <w:t xml:space="preserve"> will screening for </w:t>
      </w:r>
      <w:r>
        <w:rPr>
          <w:rFonts w:ascii="Arial" w:hAnsi="Arial" w:cs="Arial"/>
          <w:sz w:val="22"/>
          <w:szCs w:val="22"/>
        </w:rPr>
        <w:t>financial assistance</w:t>
      </w:r>
      <w:r w:rsidRPr="006B2183">
        <w:rPr>
          <w:rFonts w:ascii="Arial" w:hAnsi="Arial" w:cs="Arial"/>
          <w:sz w:val="22"/>
          <w:szCs w:val="22"/>
        </w:rPr>
        <w:t xml:space="preserve"> eligibility take place prior to providing </w:t>
      </w:r>
      <w:r>
        <w:rPr>
          <w:rFonts w:ascii="Arial" w:hAnsi="Arial" w:cs="Arial"/>
          <w:sz w:val="22"/>
          <w:szCs w:val="22"/>
        </w:rPr>
        <w:t>medically necessary emergency care</w:t>
      </w:r>
      <w:r w:rsidRPr="006B2183">
        <w:rPr>
          <w:rFonts w:ascii="Arial" w:hAnsi="Arial" w:cs="Arial"/>
          <w:sz w:val="22"/>
          <w:szCs w:val="22"/>
        </w:rPr>
        <w:t xml:space="preserve"> in accordance with the requirements </w:t>
      </w:r>
      <w:r>
        <w:rPr>
          <w:rFonts w:ascii="Arial" w:hAnsi="Arial" w:cs="Arial"/>
          <w:sz w:val="22"/>
          <w:szCs w:val="22"/>
        </w:rPr>
        <w:t xml:space="preserve">of the </w:t>
      </w:r>
      <w:r w:rsidRPr="008855DC">
        <w:rPr>
          <w:rStyle w:val="Emphasis"/>
          <w:rFonts w:ascii="Arial" w:hAnsi="Arial" w:cs="Arial"/>
          <w:b w:val="0"/>
          <w:color w:val="000000"/>
          <w:sz w:val="22"/>
          <w:szCs w:val="22"/>
        </w:rPr>
        <w:t>Emergency Medical Treatment and Active Labor Act</w:t>
      </w:r>
      <w:r w:rsidRPr="008855DC">
        <w:rPr>
          <w:rFonts w:ascii="Arial" w:hAnsi="Arial" w:cs="Arial"/>
          <w:sz w:val="22"/>
          <w:szCs w:val="22"/>
        </w:rPr>
        <w:t>.</w:t>
      </w:r>
    </w:p>
    <w:p w:rsidR="00EF4F74" w:rsidP="00EF4F74">
      <w:pPr>
        <w:pStyle w:val="ListParagraph"/>
        <w:rPr>
          <w:rFonts w:ascii="Arial" w:hAnsi="Arial" w:cs="Arial"/>
          <w:sz w:val="22"/>
          <w:szCs w:val="22"/>
        </w:rPr>
      </w:pPr>
    </w:p>
    <w:p w:rsidR="00EF4F74" w:rsidRPr="006B2183" w:rsidP="00EF4F74">
      <w:pPr>
        <w:numPr>
          <w:ilvl w:val="3"/>
          <w:numId w:val="15"/>
        </w:numPr>
        <w:ind w:left="2880"/>
        <w:rPr>
          <w:rFonts w:ascii="Arial" w:hAnsi="Arial" w:cs="Arial"/>
          <w:sz w:val="22"/>
          <w:szCs w:val="22"/>
        </w:rPr>
      </w:pPr>
      <w:r>
        <w:rPr>
          <w:rFonts w:ascii="Arial" w:hAnsi="Arial" w:cs="Arial"/>
          <w:sz w:val="22"/>
          <w:szCs w:val="22"/>
          <w:u w:val="single"/>
        </w:rPr>
        <w:t xml:space="preserve">Financial Assistance - </w:t>
      </w:r>
      <w:r w:rsidRPr="006B2183">
        <w:rPr>
          <w:rFonts w:ascii="Arial" w:hAnsi="Arial" w:cs="Arial"/>
          <w:sz w:val="22"/>
          <w:szCs w:val="22"/>
          <w:u w:val="single"/>
        </w:rPr>
        <w:t>Request Initiated by Patient/Responsible Party</w:t>
      </w:r>
      <w:r w:rsidRPr="006B2183">
        <w:rPr>
          <w:rFonts w:ascii="Arial" w:hAnsi="Arial" w:cs="Arial"/>
          <w:sz w:val="22"/>
          <w:szCs w:val="22"/>
        </w:rPr>
        <w:t xml:space="preserve"> </w:t>
      </w:r>
      <w:r>
        <w:rPr>
          <w:rFonts w:ascii="Arial" w:hAnsi="Arial" w:cs="Arial"/>
          <w:sz w:val="22"/>
          <w:szCs w:val="22"/>
        </w:rPr>
        <w:t>-</w:t>
      </w:r>
      <w:r w:rsidRPr="006B2183">
        <w:rPr>
          <w:rFonts w:ascii="Arial" w:hAnsi="Arial" w:cs="Arial"/>
          <w:sz w:val="22"/>
          <w:szCs w:val="22"/>
        </w:rPr>
        <w:t xml:space="preserve"> A </w:t>
      </w:r>
      <w:r>
        <w:rPr>
          <w:rFonts w:ascii="Arial" w:hAnsi="Arial" w:cs="Arial"/>
          <w:sz w:val="22"/>
          <w:szCs w:val="22"/>
        </w:rPr>
        <w:t>Financial Assistance</w:t>
      </w:r>
      <w:r w:rsidRPr="006B2183">
        <w:rPr>
          <w:rFonts w:ascii="Arial" w:hAnsi="Arial" w:cs="Arial"/>
          <w:sz w:val="22"/>
          <w:szCs w:val="22"/>
        </w:rPr>
        <w:t xml:space="preserve"> </w:t>
      </w:r>
      <w:r>
        <w:rPr>
          <w:rFonts w:ascii="Arial" w:hAnsi="Arial" w:cs="Arial"/>
          <w:sz w:val="22"/>
          <w:szCs w:val="22"/>
        </w:rPr>
        <w:t>A</w:t>
      </w:r>
      <w:r w:rsidRPr="006B2183">
        <w:rPr>
          <w:rFonts w:ascii="Arial" w:hAnsi="Arial" w:cs="Arial"/>
          <w:sz w:val="22"/>
          <w:szCs w:val="22"/>
        </w:rPr>
        <w:t>pplication must be provided to any per</w:t>
      </w:r>
      <w:r>
        <w:rPr>
          <w:rFonts w:ascii="Arial" w:hAnsi="Arial" w:cs="Arial"/>
          <w:sz w:val="22"/>
          <w:szCs w:val="22"/>
        </w:rPr>
        <w:t>son requesting financial assistance. Financial assistance</w:t>
      </w:r>
      <w:r w:rsidRPr="006B2183">
        <w:rPr>
          <w:rFonts w:ascii="Arial" w:hAnsi="Arial" w:cs="Arial"/>
          <w:sz w:val="22"/>
          <w:szCs w:val="22"/>
        </w:rPr>
        <w:t xml:space="preserve"> may only be granted if sufficient information is available to allow for a determination that the patient satisfies the </w:t>
      </w:r>
      <w:r>
        <w:rPr>
          <w:rFonts w:ascii="Arial" w:hAnsi="Arial" w:cs="Arial"/>
          <w:sz w:val="22"/>
          <w:szCs w:val="22"/>
        </w:rPr>
        <w:t>e</w:t>
      </w:r>
      <w:r w:rsidRPr="006B2183">
        <w:rPr>
          <w:rFonts w:ascii="Arial" w:hAnsi="Arial" w:cs="Arial"/>
          <w:sz w:val="22"/>
          <w:szCs w:val="22"/>
        </w:rPr>
        <w:t xml:space="preserve">ligibility </w:t>
      </w:r>
      <w:r>
        <w:rPr>
          <w:rFonts w:ascii="Arial" w:hAnsi="Arial" w:cs="Arial"/>
          <w:sz w:val="22"/>
          <w:szCs w:val="22"/>
        </w:rPr>
        <w:t>g</w:t>
      </w:r>
      <w:r w:rsidRPr="006B2183">
        <w:rPr>
          <w:rFonts w:ascii="Arial" w:hAnsi="Arial" w:cs="Arial"/>
          <w:sz w:val="22"/>
          <w:szCs w:val="22"/>
        </w:rPr>
        <w:t xml:space="preserve">uidelines outlined in </w:t>
      </w:r>
      <w:r>
        <w:rPr>
          <w:rFonts w:ascii="Arial" w:hAnsi="Arial" w:cs="Arial"/>
          <w:sz w:val="22"/>
          <w:szCs w:val="22"/>
        </w:rPr>
        <w:t xml:space="preserve">Attachment A of this policy. </w:t>
      </w:r>
      <w:r w:rsidRPr="006B2183">
        <w:rPr>
          <w:rFonts w:ascii="Arial" w:hAnsi="Arial" w:cs="Arial"/>
          <w:sz w:val="22"/>
          <w:szCs w:val="22"/>
        </w:rPr>
        <w:t xml:space="preserve">Texas Health may utilize information reported on </w:t>
      </w:r>
      <w:r>
        <w:rPr>
          <w:rFonts w:ascii="Arial" w:hAnsi="Arial" w:cs="Arial"/>
          <w:sz w:val="22"/>
          <w:szCs w:val="22"/>
        </w:rPr>
        <w:t>financial</w:t>
      </w:r>
      <w:r w:rsidRPr="006B2183">
        <w:rPr>
          <w:rFonts w:ascii="Arial" w:hAnsi="Arial" w:cs="Arial"/>
          <w:sz w:val="22"/>
          <w:szCs w:val="22"/>
        </w:rPr>
        <w:t xml:space="preserve"> </w:t>
      </w:r>
      <w:r>
        <w:rPr>
          <w:rFonts w:ascii="Arial" w:hAnsi="Arial" w:cs="Arial"/>
          <w:sz w:val="22"/>
          <w:szCs w:val="22"/>
        </w:rPr>
        <w:t>a</w:t>
      </w:r>
      <w:r w:rsidRPr="006B2183">
        <w:rPr>
          <w:rFonts w:ascii="Arial" w:hAnsi="Arial" w:cs="Arial"/>
          <w:sz w:val="22"/>
          <w:szCs w:val="22"/>
        </w:rPr>
        <w:t xml:space="preserve">pplications and information gathered from independent third party sources to evaluate a patient’s eligibility for </w:t>
      </w:r>
      <w:r>
        <w:rPr>
          <w:rFonts w:ascii="Arial" w:hAnsi="Arial" w:cs="Arial"/>
          <w:sz w:val="22"/>
          <w:szCs w:val="22"/>
        </w:rPr>
        <w:t>financial assistance</w:t>
      </w:r>
      <w:r w:rsidRPr="006B2183">
        <w:rPr>
          <w:rFonts w:ascii="Arial" w:hAnsi="Arial" w:cs="Arial"/>
          <w:sz w:val="22"/>
          <w:szCs w:val="22"/>
        </w:rPr>
        <w:t>.</w:t>
      </w:r>
    </w:p>
    <w:p w:rsidR="00EF4F74" w:rsidRPr="006B2183" w:rsidP="00EF4F74">
      <w:pPr>
        <w:pStyle w:val="ListParagraph"/>
        <w:ind w:left="2880" w:hanging="720"/>
        <w:rPr>
          <w:rFonts w:ascii="Arial" w:hAnsi="Arial" w:cs="Arial"/>
          <w:sz w:val="22"/>
          <w:szCs w:val="22"/>
        </w:rPr>
      </w:pPr>
    </w:p>
    <w:p w:rsidR="00EF4F74" w:rsidP="00EF4F74">
      <w:pPr>
        <w:numPr>
          <w:ilvl w:val="3"/>
          <w:numId w:val="15"/>
        </w:numPr>
        <w:ind w:left="2880"/>
        <w:rPr>
          <w:rFonts w:ascii="Arial" w:hAnsi="Arial" w:cs="Arial"/>
          <w:sz w:val="22"/>
          <w:szCs w:val="22"/>
        </w:rPr>
      </w:pPr>
      <w:r w:rsidRPr="006B2183">
        <w:rPr>
          <w:rFonts w:ascii="Arial" w:hAnsi="Arial" w:cs="Arial"/>
          <w:sz w:val="22"/>
          <w:szCs w:val="22"/>
          <w:u w:val="single"/>
        </w:rPr>
        <w:t>Request</w:t>
      </w:r>
      <w:r>
        <w:rPr>
          <w:rFonts w:ascii="Arial" w:hAnsi="Arial" w:cs="Arial"/>
          <w:sz w:val="22"/>
          <w:szCs w:val="22"/>
          <w:u w:val="single"/>
        </w:rPr>
        <w:t>s</w:t>
      </w:r>
      <w:r w:rsidRPr="006B2183">
        <w:rPr>
          <w:rFonts w:ascii="Arial" w:hAnsi="Arial" w:cs="Arial"/>
          <w:sz w:val="22"/>
          <w:szCs w:val="22"/>
          <w:u w:val="single"/>
        </w:rPr>
        <w:t xml:space="preserve"> Initiated on</w:t>
      </w:r>
      <w:r>
        <w:rPr>
          <w:rFonts w:ascii="Arial" w:hAnsi="Arial" w:cs="Arial"/>
          <w:sz w:val="22"/>
          <w:szCs w:val="22"/>
          <w:u w:val="single"/>
        </w:rPr>
        <w:t xml:space="preserve"> the</w:t>
      </w:r>
      <w:r w:rsidRPr="006B2183">
        <w:rPr>
          <w:rFonts w:ascii="Arial" w:hAnsi="Arial" w:cs="Arial"/>
          <w:sz w:val="22"/>
          <w:szCs w:val="22"/>
          <w:u w:val="single"/>
        </w:rPr>
        <w:t xml:space="preserve"> Patient’s Behalf</w:t>
      </w:r>
      <w:r w:rsidRPr="006B2183">
        <w:rPr>
          <w:rFonts w:ascii="Arial" w:hAnsi="Arial" w:cs="Arial"/>
          <w:sz w:val="22"/>
          <w:szCs w:val="22"/>
        </w:rPr>
        <w:t xml:space="preserve"> </w:t>
      </w:r>
      <w:r>
        <w:rPr>
          <w:rFonts w:ascii="Arial" w:hAnsi="Arial" w:cs="Arial"/>
          <w:sz w:val="22"/>
          <w:szCs w:val="22"/>
        </w:rPr>
        <w:t>-</w:t>
      </w:r>
      <w:r w:rsidRPr="006B2183">
        <w:rPr>
          <w:rFonts w:ascii="Arial" w:hAnsi="Arial" w:cs="Arial"/>
          <w:sz w:val="22"/>
          <w:szCs w:val="22"/>
        </w:rPr>
        <w:t xml:space="preserve"> A request for </w:t>
      </w:r>
      <w:r>
        <w:rPr>
          <w:rFonts w:ascii="Arial" w:hAnsi="Arial" w:cs="Arial"/>
          <w:sz w:val="22"/>
          <w:szCs w:val="22"/>
        </w:rPr>
        <w:t xml:space="preserve">financial assistance </w:t>
      </w:r>
      <w:r w:rsidRPr="006B2183">
        <w:rPr>
          <w:rFonts w:ascii="Arial" w:hAnsi="Arial" w:cs="Arial"/>
          <w:sz w:val="22"/>
          <w:szCs w:val="22"/>
        </w:rPr>
        <w:t>may be submitted by Texas Health personnel</w:t>
      </w:r>
      <w:r>
        <w:rPr>
          <w:rFonts w:ascii="Arial" w:hAnsi="Arial" w:cs="Arial"/>
          <w:sz w:val="22"/>
          <w:szCs w:val="22"/>
        </w:rPr>
        <w:t xml:space="preserve"> and/or its agent</w:t>
      </w:r>
      <w:r w:rsidRPr="006B2183">
        <w:rPr>
          <w:rFonts w:ascii="Arial" w:hAnsi="Arial" w:cs="Arial"/>
          <w:sz w:val="22"/>
          <w:szCs w:val="22"/>
        </w:rPr>
        <w:t xml:space="preserve"> (on behalf of a patient or responsible party) who have knowledge of the patient’s financial situation.</w:t>
      </w:r>
      <w:r>
        <w:rPr>
          <w:rFonts w:ascii="Arial" w:hAnsi="Arial" w:cs="Arial"/>
          <w:sz w:val="22"/>
          <w:szCs w:val="22"/>
        </w:rPr>
        <w:t xml:space="preserve"> </w:t>
      </w:r>
      <w:r w:rsidRPr="006B2183">
        <w:rPr>
          <w:rFonts w:ascii="Arial" w:hAnsi="Arial" w:cs="Arial"/>
          <w:sz w:val="22"/>
          <w:szCs w:val="22"/>
        </w:rPr>
        <w:t xml:space="preserve"> All known facts surrounding the patient’s financial condition shall be documented in </w:t>
      </w:r>
      <w:r>
        <w:rPr>
          <w:rFonts w:ascii="Arial" w:hAnsi="Arial" w:cs="Arial"/>
          <w:sz w:val="22"/>
          <w:szCs w:val="22"/>
        </w:rPr>
        <w:t xml:space="preserve">a </w:t>
      </w:r>
      <w:r w:rsidRPr="006B2183">
        <w:rPr>
          <w:rFonts w:ascii="Arial" w:hAnsi="Arial" w:cs="Arial"/>
          <w:sz w:val="22"/>
          <w:szCs w:val="22"/>
        </w:rPr>
        <w:t>request initiated by Texas Health personnel.</w:t>
      </w:r>
    </w:p>
    <w:p w:rsidR="00EF4F74" w:rsidP="00EF4F74">
      <w:pPr>
        <w:pStyle w:val="ListParagraph"/>
        <w:rPr>
          <w:rFonts w:ascii="Arial" w:hAnsi="Arial" w:cs="Arial"/>
          <w:sz w:val="22"/>
          <w:szCs w:val="22"/>
        </w:rPr>
      </w:pPr>
    </w:p>
    <w:p w:rsidR="00EF4F74" w:rsidRPr="006B2183" w:rsidP="00EF4F74">
      <w:pPr>
        <w:numPr>
          <w:ilvl w:val="3"/>
          <w:numId w:val="15"/>
        </w:numPr>
        <w:ind w:left="2880"/>
        <w:rPr>
          <w:rFonts w:ascii="Arial" w:hAnsi="Arial" w:cs="Arial"/>
          <w:sz w:val="22"/>
          <w:szCs w:val="22"/>
        </w:rPr>
      </w:pPr>
      <w:r w:rsidRPr="008872B5">
        <w:rPr>
          <w:rFonts w:ascii="Arial" w:hAnsi="Arial" w:cs="Arial"/>
          <w:sz w:val="22"/>
          <w:szCs w:val="22"/>
          <w:u w:val="single"/>
        </w:rPr>
        <w:t>Request Initiated by a Third Party</w:t>
      </w:r>
      <w:r>
        <w:rPr>
          <w:rFonts w:ascii="Arial" w:hAnsi="Arial" w:cs="Arial"/>
          <w:sz w:val="22"/>
          <w:szCs w:val="22"/>
        </w:rPr>
        <w:t xml:space="preserve"> - Texas Health can determine that a patient qualifies for financial assistance under the policy through review and analysis of financial and other information provided by an independent third party vendor. In these situations, a formal Financial Assistance Application is not required.  </w:t>
      </w:r>
    </w:p>
    <w:p w:rsidR="00EF4F74" w:rsidRPr="006B2183" w:rsidP="00EF4F74">
      <w:pPr>
        <w:pStyle w:val="ListParagraph"/>
        <w:ind w:left="2880" w:hanging="720"/>
        <w:rPr>
          <w:rFonts w:ascii="Arial" w:hAnsi="Arial" w:cs="Arial"/>
          <w:sz w:val="22"/>
          <w:szCs w:val="22"/>
        </w:rPr>
      </w:pPr>
    </w:p>
    <w:p w:rsidR="00EF4F74" w:rsidP="00EF4F74">
      <w:pPr>
        <w:numPr>
          <w:ilvl w:val="3"/>
          <w:numId w:val="15"/>
        </w:numPr>
        <w:ind w:left="2880"/>
        <w:rPr>
          <w:rFonts w:ascii="Arial" w:hAnsi="Arial" w:cs="Arial"/>
          <w:sz w:val="22"/>
          <w:szCs w:val="22"/>
        </w:rPr>
      </w:pPr>
      <w:r w:rsidRPr="006B2183">
        <w:rPr>
          <w:rFonts w:ascii="Arial" w:hAnsi="Arial" w:cs="Arial"/>
          <w:sz w:val="22"/>
          <w:szCs w:val="22"/>
          <w:u w:val="single"/>
        </w:rPr>
        <w:t>Follow-Up Collection Efforts</w:t>
      </w:r>
      <w:r w:rsidRPr="006B2183">
        <w:rPr>
          <w:rFonts w:ascii="Arial" w:hAnsi="Arial" w:cs="Arial"/>
          <w:sz w:val="22"/>
          <w:szCs w:val="22"/>
        </w:rPr>
        <w:t xml:space="preserve"> </w:t>
      </w:r>
      <w:r>
        <w:rPr>
          <w:rFonts w:ascii="Arial" w:hAnsi="Arial" w:cs="Arial"/>
          <w:sz w:val="22"/>
          <w:szCs w:val="22"/>
        </w:rPr>
        <w:t>-</w:t>
      </w:r>
      <w:r w:rsidRPr="006B2183">
        <w:rPr>
          <w:rFonts w:ascii="Arial" w:hAnsi="Arial" w:cs="Arial"/>
          <w:sz w:val="22"/>
          <w:szCs w:val="22"/>
        </w:rPr>
        <w:t xml:space="preserve"> In general, no subsequent attempt shall be made to collect charges from the patient or responsible party which have been approved for</w:t>
      </w:r>
      <w:r>
        <w:rPr>
          <w:rFonts w:ascii="Arial" w:hAnsi="Arial" w:cs="Arial"/>
          <w:sz w:val="22"/>
          <w:szCs w:val="22"/>
        </w:rPr>
        <w:t xml:space="preserve"> 100 percent write-off</w:t>
      </w:r>
      <w:r w:rsidRPr="006B2183">
        <w:rPr>
          <w:rFonts w:ascii="Arial" w:hAnsi="Arial" w:cs="Arial"/>
          <w:sz w:val="22"/>
          <w:szCs w:val="22"/>
        </w:rPr>
        <w:t xml:space="preserve"> under the Texas Health </w:t>
      </w:r>
      <w:r>
        <w:rPr>
          <w:rFonts w:ascii="Arial" w:hAnsi="Arial" w:cs="Arial"/>
          <w:sz w:val="22"/>
          <w:szCs w:val="22"/>
        </w:rPr>
        <w:t>Financial Assistance Policy</w:t>
      </w:r>
      <w:r w:rsidRPr="006B2183">
        <w:rPr>
          <w:rFonts w:ascii="Arial" w:hAnsi="Arial" w:cs="Arial"/>
          <w:sz w:val="22"/>
          <w:szCs w:val="22"/>
        </w:rPr>
        <w:t xml:space="preserve"> (subject to the rights of subrogation) except to the extent a patient or responsible party receives a recovery from any third party or other source.  A</w:t>
      </w:r>
      <w:r>
        <w:rPr>
          <w:rFonts w:ascii="Arial" w:hAnsi="Arial" w:cs="Arial"/>
          <w:sz w:val="22"/>
          <w:szCs w:val="22"/>
        </w:rPr>
        <w:t>n approval of</w:t>
      </w:r>
      <w:r w:rsidRPr="006B2183">
        <w:rPr>
          <w:rFonts w:ascii="Arial" w:hAnsi="Arial" w:cs="Arial"/>
          <w:sz w:val="22"/>
          <w:szCs w:val="22"/>
        </w:rPr>
        <w:t xml:space="preserve"> </w:t>
      </w:r>
      <w:r>
        <w:rPr>
          <w:rFonts w:ascii="Arial" w:hAnsi="Arial" w:cs="Arial"/>
          <w:sz w:val="22"/>
          <w:szCs w:val="22"/>
        </w:rPr>
        <w:t>financial</w:t>
      </w:r>
      <w:r w:rsidRPr="006B2183">
        <w:rPr>
          <w:rFonts w:ascii="Arial" w:hAnsi="Arial" w:cs="Arial"/>
          <w:sz w:val="22"/>
          <w:szCs w:val="22"/>
        </w:rPr>
        <w:t xml:space="preserve"> adjustment shall not be construed as a waiver by </w:t>
      </w:r>
      <w:r>
        <w:rPr>
          <w:rFonts w:ascii="Arial" w:hAnsi="Arial" w:cs="Arial"/>
          <w:sz w:val="22"/>
          <w:szCs w:val="22"/>
        </w:rPr>
        <w:t>Texas Health</w:t>
      </w:r>
      <w:r w:rsidRPr="006B2183">
        <w:rPr>
          <w:rFonts w:ascii="Arial" w:hAnsi="Arial" w:cs="Arial"/>
          <w:sz w:val="22"/>
          <w:szCs w:val="22"/>
        </w:rPr>
        <w:t xml:space="preserve"> of its ability to enforce a hospital lien for reimbursement of any amount owed by a third party liability carrier on behalf of a patient.  </w:t>
      </w:r>
      <w:r>
        <w:rPr>
          <w:rFonts w:ascii="Arial" w:hAnsi="Arial" w:cs="Arial"/>
          <w:sz w:val="22"/>
          <w:szCs w:val="22"/>
        </w:rPr>
        <w:t>Financial discounts</w:t>
      </w:r>
      <w:r w:rsidRPr="006B2183">
        <w:rPr>
          <w:rFonts w:ascii="Arial" w:hAnsi="Arial" w:cs="Arial"/>
          <w:sz w:val="22"/>
          <w:szCs w:val="22"/>
        </w:rPr>
        <w:t xml:space="preserve"> may be completely or partially reversed in the event of a recovery from a third-party or other source.</w:t>
      </w:r>
    </w:p>
    <w:p w:rsidR="00EF4F74" w:rsidP="00EF4F74">
      <w:pPr>
        <w:pStyle w:val="ListParagraph"/>
        <w:rPr>
          <w:rFonts w:ascii="Arial" w:hAnsi="Arial" w:cs="Arial"/>
          <w:color w:val="000000"/>
          <w:sz w:val="22"/>
          <w:szCs w:val="22"/>
          <w:highlight w:val="yellow"/>
        </w:rPr>
      </w:pPr>
    </w:p>
    <w:p w:rsidR="00EF4F74" w:rsidRPr="00F60AE5" w:rsidP="00EF4F74">
      <w:pPr>
        <w:numPr>
          <w:ilvl w:val="3"/>
          <w:numId w:val="15"/>
        </w:numPr>
        <w:ind w:left="2880"/>
        <w:rPr>
          <w:rFonts w:ascii="Arial" w:hAnsi="Arial" w:cs="Arial"/>
          <w:sz w:val="22"/>
          <w:szCs w:val="22"/>
        </w:rPr>
      </w:pPr>
      <w:r w:rsidRPr="008872B5">
        <w:rPr>
          <w:rFonts w:ascii="Arial" w:hAnsi="Arial" w:cs="Arial"/>
          <w:color w:val="000000"/>
          <w:sz w:val="22"/>
          <w:szCs w:val="22"/>
          <w:u w:val="single"/>
        </w:rPr>
        <w:t>The following collection activities will occur during the first 120 days that a medical bill is outstanding to include</w:t>
      </w:r>
      <w:r w:rsidRPr="00F60AE5">
        <w:rPr>
          <w:rFonts w:ascii="Arial" w:hAnsi="Arial" w:cs="Arial"/>
          <w:color w:val="000000"/>
          <w:sz w:val="22"/>
          <w:szCs w:val="22"/>
        </w:rPr>
        <w:t>:</w:t>
      </w:r>
    </w:p>
    <w:p w:rsidR="00EF4F74" w:rsidRPr="00F60AE5" w:rsidP="00EF4F74">
      <w:pPr>
        <w:pStyle w:val="ListParagraph"/>
        <w:rPr>
          <w:rFonts w:ascii="Arial" w:hAnsi="Arial" w:cs="Arial"/>
          <w:color w:val="000000"/>
          <w:sz w:val="22"/>
          <w:szCs w:val="22"/>
        </w:rPr>
      </w:pPr>
    </w:p>
    <w:p w:rsidR="00EF4F74" w:rsidRPr="00F60AE5" w:rsidP="00EF4F74">
      <w:pPr>
        <w:numPr>
          <w:ilvl w:val="0"/>
          <w:numId w:val="17"/>
        </w:numPr>
        <w:rPr>
          <w:rFonts w:ascii="Arial" w:hAnsi="Arial" w:cs="Arial"/>
          <w:sz w:val="22"/>
          <w:szCs w:val="22"/>
        </w:rPr>
      </w:pPr>
      <w:r w:rsidRPr="00F60AE5">
        <w:rPr>
          <w:rFonts w:ascii="Arial" w:hAnsi="Arial" w:cs="Arial"/>
          <w:color w:val="000000"/>
          <w:sz w:val="22"/>
          <w:szCs w:val="22"/>
        </w:rPr>
        <w:t xml:space="preserve">Summary billing statements will be sent to the patient </w:t>
      </w:r>
      <w:r w:rsidRPr="00F60AE5">
        <w:rPr>
          <w:rFonts w:ascii="Arial" w:hAnsi="Arial" w:cs="Arial"/>
          <w:i/>
          <w:color w:val="000000"/>
          <w:sz w:val="22"/>
          <w:szCs w:val="22"/>
        </w:rPr>
        <w:t>(Identifying: Total Charges, Insurance Payments, Discounts, Patient Payments and the current balance</w:t>
      </w:r>
      <w:r>
        <w:rPr>
          <w:rFonts w:ascii="Arial" w:hAnsi="Arial" w:cs="Arial"/>
          <w:i/>
          <w:color w:val="000000"/>
          <w:sz w:val="22"/>
          <w:szCs w:val="22"/>
        </w:rPr>
        <w:t>)The statements will also include a Plain Language Summary of the Financial Assistance Policy and it will identify any ECA that the hospital intends to initiate after 120 days from the date of the first bill.</w:t>
      </w:r>
    </w:p>
    <w:p w:rsidR="00EF4F74" w:rsidRPr="00F60AE5" w:rsidP="00EF4F74">
      <w:pPr>
        <w:ind w:left="3600"/>
        <w:rPr>
          <w:rFonts w:ascii="Arial" w:hAnsi="Arial" w:cs="Arial"/>
          <w:sz w:val="22"/>
          <w:szCs w:val="22"/>
        </w:rPr>
      </w:pPr>
    </w:p>
    <w:p w:rsidR="00EF4F74" w:rsidRPr="00F60AE5" w:rsidP="00EF4F74">
      <w:pPr>
        <w:numPr>
          <w:ilvl w:val="0"/>
          <w:numId w:val="17"/>
        </w:numPr>
        <w:rPr>
          <w:rFonts w:ascii="Arial" w:hAnsi="Arial" w:cs="Arial"/>
          <w:sz w:val="22"/>
          <w:szCs w:val="22"/>
        </w:rPr>
      </w:pPr>
      <w:r w:rsidRPr="00F60AE5">
        <w:rPr>
          <w:rFonts w:ascii="Arial" w:hAnsi="Arial" w:cs="Arial"/>
          <w:color w:val="000000"/>
          <w:sz w:val="22"/>
          <w:szCs w:val="22"/>
        </w:rPr>
        <w:t>Calls will be made to the patient using an outbound dialer system.</w:t>
      </w:r>
    </w:p>
    <w:p w:rsidR="00EF4F74" w:rsidRPr="00F60AE5" w:rsidP="00EF4F74">
      <w:pPr>
        <w:ind w:left="3600"/>
        <w:rPr>
          <w:rFonts w:ascii="Arial" w:hAnsi="Arial" w:cs="Arial"/>
          <w:sz w:val="22"/>
          <w:szCs w:val="22"/>
        </w:rPr>
      </w:pPr>
    </w:p>
    <w:p w:rsidR="00EF4F74" w:rsidRPr="00F60AE5" w:rsidP="00EF4F74">
      <w:pPr>
        <w:numPr>
          <w:ilvl w:val="0"/>
          <w:numId w:val="17"/>
        </w:numPr>
        <w:rPr>
          <w:rFonts w:ascii="Arial" w:hAnsi="Arial" w:cs="Arial"/>
          <w:sz w:val="22"/>
          <w:szCs w:val="22"/>
        </w:rPr>
      </w:pPr>
      <w:r w:rsidRPr="00F60AE5">
        <w:rPr>
          <w:rFonts w:ascii="Arial" w:hAnsi="Arial" w:cs="Arial"/>
          <w:color w:val="000000"/>
          <w:sz w:val="22"/>
          <w:szCs w:val="22"/>
        </w:rPr>
        <w:t>Collection letters will be sent to the patient by agencies under contract with Texas Health.</w:t>
      </w:r>
      <w:r>
        <w:rPr>
          <w:rFonts w:ascii="Arial" w:hAnsi="Arial" w:cs="Arial"/>
          <w:color w:val="000000"/>
          <w:sz w:val="22"/>
          <w:szCs w:val="22"/>
        </w:rPr>
        <w:t xml:space="preserve"> The patient will be advised that non-payment may result in credit agency reporting.  (Credit reporting will not take place within the first 120 days after the date of discharge)</w:t>
      </w:r>
    </w:p>
    <w:p w:rsidR="00EF4F74" w:rsidRPr="00F60AE5" w:rsidP="00EF4F74">
      <w:pPr>
        <w:numPr>
          <w:ilvl w:val="3"/>
          <w:numId w:val="15"/>
        </w:numPr>
        <w:ind w:left="2880"/>
        <w:rPr>
          <w:rFonts w:ascii="Arial" w:hAnsi="Arial" w:cs="Arial"/>
          <w:sz w:val="22"/>
          <w:szCs w:val="22"/>
        </w:rPr>
      </w:pPr>
      <w:r w:rsidRPr="008872B5">
        <w:rPr>
          <w:rFonts w:ascii="Arial" w:hAnsi="Arial" w:cs="Arial"/>
          <w:color w:val="000000"/>
          <w:sz w:val="22"/>
          <w:szCs w:val="22"/>
          <w:u w:val="single"/>
        </w:rPr>
        <w:t>Actions that may be taken to obtain payment after a medical bill has been outstanding for at least 120 days include</w:t>
      </w:r>
      <w:r w:rsidRPr="00F60AE5">
        <w:rPr>
          <w:rFonts w:ascii="Arial" w:hAnsi="Arial" w:cs="Arial"/>
          <w:color w:val="000000"/>
          <w:sz w:val="22"/>
          <w:szCs w:val="22"/>
        </w:rPr>
        <w:t>:</w:t>
      </w:r>
    </w:p>
    <w:p w:rsidR="00EF4F74" w:rsidRPr="00F60AE5" w:rsidP="00EF4F74">
      <w:pPr>
        <w:ind w:left="2880"/>
        <w:rPr>
          <w:rFonts w:ascii="Arial" w:hAnsi="Arial" w:cs="Arial"/>
          <w:sz w:val="22"/>
          <w:szCs w:val="22"/>
        </w:rPr>
      </w:pPr>
    </w:p>
    <w:p w:rsidR="00EF4F74" w:rsidRPr="00F60AE5" w:rsidP="00EF4F74">
      <w:pPr>
        <w:numPr>
          <w:ilvl w:val="0"/>
          <w:numId w:val="18"/>
        </w:numPr>
        <w:rPr>
          <w:rFonts w:ascii="Arial" w:hAnsi="Arial" w:cs="Arial"/>
          <w:sz w:val="22"/>
          <w:szCs w:val="22"/>
        </w:rPr>
      </w:pPr>
      <w:r w:rsidRPr="00F60AE5">
        <w:rPr>
          <w:rFonts w:ascii="Arial" w:hAnsi="Arial" w:cs="Arial"/>
          <w:color w:val="000000"/>
          <w:sz w:val="22"/>
          <w:szCs w:val="22"/>
        </w:rPr>
        <w:t>Transfer of patient account to an outside collection agency.  The collection agency will attempt to obtain a response</w:t>
      </w:r>
      <w:r>
        <w:rPr>
          <w:rFonts w:ascii="Arial" w:hAnsi="Arial" w:cs="Arial"/>
          <w:color w:val="000000"/>
          <w:sz w:val="22"/>
          <w:szCs w:val="22"/>
        </w:rPr>
        <w:t xml:space="preserve"> from the patient or responsible party by using letters and phone calls</w:t>
      </w:r>
      <w:r w:rsidRPr="00F60AE5">
        <w:rPr>
          <w:rFonts w:ascii="Arial" w:hAnsi="Arial" w:cs="Arial"/>
          <w:color w:val="000000"/>
          <w:sz w:val="22"/>
          <w:szCs w:val="22"/>
        </w:rPr>
        <w:t xml:space="preserve"> for at least 30 days after receiving the account</w:t>
      </w:r>
      <w:r>
        <w:rPr>
          <w:rFonts w:ascii="Arial" w:hAnsi="Arial" w:cs="Arial"/>
          <w:color w:val="000000"/>
          <w:sz w:val="22"/>
          <w:szCs w:val="22"/>
        </w:rPr>
        <w:t xml:space="preserve">. </w:t>
      </w:r>
    </w:p>
    <w:p w:rsidR="00EF4F74" w:rsidRPr="00F60AE5" w:rsidP="00EF4F74">
      <w:pPr>
        <w:ind w:left="3600"/>
        <w:rPr>
          <w:rFonts w:ascii="Arial" w:hAnsi="Arial" w:cs="Arial"/>
          <w:sz w:val="22"/>
          <w:szCs w:val="22"/>
        </w:rPr>
      </w:pPr>
    </w:p>
    <w:p w:rsidR="00EF4F74" w:rsidRPr="00F60AE5" w:rsidP="00EF4F74">
      <w:pPr>
        <w:numPr>
          <w:ilvl w:val="0"/>
          <w:numId w:val="18"/>
        </w:numPr>
        <w:rPr>
          <w:rFonts w:ascii="Arial" w:hAnsi="Arial" w:cs="Arial"/>
          <w:sz w:val="22"/>
          <w:szCs w:val="22"/>
        </w:rPr>
      </w:pPr>
      <w:r w:rsidRPr="00F60AE5">
        <w:rPr>
          <w:rFonts w:ascii="Arial" w:hAnsi="Arial" w:cs="Arial"/>
          <w:color w:val="000000"/>
          <w:sz w:val="22"/>
          <w:szCs w:val="22"/>
        </w:rPr>
        <w:t xml:space="preserve">Placement of a past due comment on patient’s credit report no earlier than 30 days after receiving the account. </w:t>
      </w:r>
    </w:p>
    <w:p w:rsidR="00EF4F74" w:rsidRPr="003E4CD2" w:rsidP="00EF4F74">
      <w:pPr>
        <w:widowControl/>
        <w:autoSpaceDE/>
        <w:autoSpaceDN/>
        <w:adjustRightInd/>
        <w:ind w:left="2160"/>
        <w:rPr>
          <w:rFonts w:ascii="Arial" w:hAnsi="Arial" w:cs="Arial"/>
          <w:color w:val="000000"/>
          <w:sz w:val="22"/>
          <w:szCs w:val="22"/>
        </w:rPr>
      </w:pPr>
    </w:p>
    <w:p w:rsidR="00EF4F74" w:rsidRPr="00AC61BE" w:rsidP="00EF4F74">
      <w:pPr>
        <w:numPr>
          <w:ilvl w:val="2"/>
          <w:numId w:val="15"/>
        </w:numPr>
        <w:ind w:left="2160"/>
        <w:rPr>
          <w:rFonts w:ascii="Arial" w:hAnsi="Arial" w:cs="Arial"/>
          <w:sz w:val="22"/>
          <w:szCs w:val="22"/>
        </w:rPr>
      </w:pPr>
      <w:r w:rsidRPr="00AC61BE">
        <w:rPr>
          <w:rFonts w:ascii="Arial" w:hAnsi="Arial" w:cs="Arial"/>
          <w:sz w:val="22"/>
          <w:szCs w:val="22"/>
          <w:u w:val="single"/>
        </w:rPr>
        <w:t>Approval and Reporting</w:t>
      </w:r>
    </w:p>
    <w:p w:rsidR="00EF4F74" w:rsidRPr="006B2183" w:rsidP="00EF4F74">
      <w:pPr>
        <w:ind w:left="1440"/>
        <w:rPr>
          <w:rFonts w:ascii="Arial" w:hAnsi="Arial" w:cs="Arial"/>
          <w:sz w:val="22"/>
          <w:szCs w:val="22"/>
        </w:rPr>
      </w:pPr>
    </w:p>
    <w:p w:rsidR="00EF4F74" w:rsidP="00EF4F74">
      <w:pPr>
        <w:numPr>
          <w:ilvl w:val="3"/>
          <w:numId w:val="15"/>
        </w:numPr>
        <w:ind w:left="2880"/>
        <w:rPr>
          <w:rFonts w:ascii="Arial" w:hAnsi="Arial" w:cs="Arial"/>
          <w:sz w:val="22"/>
          <w:szCs w:val="22"/>
        </w:rPr>
      </w:pPr>
      <w:r w:rsidRPr="006B2183">
        <w:rPr>
          <w:rFonts w:ascii="Arial" w:hAnsi="Arial" w:cs="Arial"/>
          <w:sz w:val="22"/>
          <w:szCs w:val="22"/>
          <w:u w:val="single"/>
        </w:rPr>
        <w:t>Management</w:t>
      </w:r>
      <w:r w:rsidRPr="00985A46">
        <w:rPr>
          <w:rFonts w:ascii="Arial" w:hAnsi="Arial" w:cs="Arial"/>
          <w:sz w:val="22"/>
          <w:szCs w:val="22"/>
        </w:rPr>
        <w:t xml:space="preserve"> -</w:t>
      </w:r>
      <w:r w:rsidRPr="006B2183">
        <w:rPr>
          <w:rFonts w:ascii="Arial" w:hAnsi="Arial" w:cs="Arial"/>
          <w:sz w:val="22"/>
          <w:szCs w:val="22"/>
        </w:rPr>
        <w:t xml:space="preserve"> The Texas Health Senior Vice President</w:t>
      </w:r>
      <w:r>
        <w:rPr>
          <w:rFonts w:ascii="Arial" w:hAnsi="Arial" w:cs="Arial"/>
          <w:sz w:val="22"/>
          <w:szCs w:val="22"/>
        </w:rPr>
        <w:t xml:space="preserve"> of Finance or the hospital’s financial officer for each location</w:t>
      </w:r>
      <w:r w:rsidRPr="006B2183">
        <w:rPr>
          <w:rFonts w:ascii="Arial" w:hAnsi="Arial" w:cs="Arial"/>
          <w:sz w:val="22"/>
          <w:szCs w:val="22"/>
        </w:rPr>
        <w:t xml:space="preserve"> is responsible for the oversight of the Texas Health </w:t>
      </w:r>
      <w:r>
        <w:rPr>
          <w:rFonts w:ascii="Arial" w:hAnsi="Arial" w:cs="Arial"/>
          <w:sz w:val="22"/>
          <w:szCs w:val="22"/>
        </w:rPr>
        <w:t>Financial</w:t>
      </w:r>
      <w:r w:rsidRPr="006B2183">
        <w:rPr>
          <w:rFonts w:ascii="Arial" w:hAnsi="Arial" w:cs="Arial"/>
          <w:sz w:val="22"/>
          <w:szCs w:val="22"/>
        </w:rPr>
        <w:t xml:space="preserve"> </w:t>
      </w:r>
      <w:r>
        <w:rPr>
          <w:rFonts w:ascii="Arial" w:hAnsi="Arial" w:cs="Arial"/>
          <w:sz w:val="22"/>
          <w:szCs w:val="22"/>
        </w:rPr>
        <w:t>Assistance</w:t>
      </w:r>
      <w:r w:rsidRPr="006B2183">
        <w:rPr>
          <w:rFonts w:ascii="Arial" w:hAnsi="Arial" w:cs="Arial"/>
          <w:sz w:val="22"/>
          <w:szCs w:val="22"/>
        </w:rPr>
        <w:t xml:space="preserve"> </w:t>
      </w:r>
      <w:r>
        <w:rPr>
          <w:rFonts w:ascii="Arial" w:hAnsi="Arial" w:cs="Arial"/>
          <w:sz w:val="22"/>
          <w:szCs w:val="22"/>
        </w:rPr>
        <w:t>Policy</w:t>
      </w:r>
      <w:r w:rsidRPr="006B2183">
        <w:rPr>
          <w:rFonts w:ascii="Arial" w:hAnsi="Arial" w:cs="Arial"/>
          <w:sz w:val="22"/>
          <w:szCs w:val="22"/>
        </w:rPr>
        <w:t xml:space="preserve">.  </w:t>
      </w:r>
      <w:r>
        <w:rPr>
          <w:rFonts w:ascii="Arial" w:hAnsi="Arial" w:cs="Arial"/>
          <w:sz w:val="22"/>
          <w:szCs w:val="22"/>
        </w:rPr>
        <w:t xml:space="preserve">These individuals have the final authority to decide whether a hospital has made reasonable efforts to determine if an individual is eligible for financial assistance and if and when the hospital may engage in extraordinary collection actions. </w:t>
      </w:r>
      <w:r w:rsidRPr="006B2183">
        <w:rPr>
          <w:rFonts w:ascii="Arial" w:hAnsi="Arial" w:cs="Arial"/>
          <w:sz w:val="22"/>
          <w:szCs w:val="22"/>
        </w:rPr>
        <w:t xml:space="preserve">The Texas Health Vice President Revenue Cycle Operations is responsible for the day-to-day management of the Texas Health </w:t>
      </w:r>
      <w:r>
        <w:rPr>
          <w:rFonts w:ascii="Arial" w:hAnsi="Arial" w:cs="Arial"/>
          <w:sz w:val="22"/>
          <w:szCs w:val="22"/>
        </w:rPr>
        <w:t>Financial</w:t>
      </w:r>
      <w:r w:rsidRPr="006B2183">
        <w:rPr>
          <w:rFonts w:ascii="Arial" w:hAnsi="Arial" w:cs="Arial"/>
          <w:sz w:val="22"/>
          <w:szCs w:val="22"/>
        </w:rPr>
        <w:t xml:space="preserve"> </w:t>
      </w:r>
      <w:r>
        <w:rPr>
          <w:rFonts w:ascii="Arial" w:hAnsi="Arial" w:cs="Arial"/>
          <w:sz w:val="22"/>
          <w:szCs w:val="22"/>
        </w:rPr>
        <w:t xml:space="preserve">Assistance Policy.  </w:t>
      </w:r>
      <w:r w:rsidRPr="006B2183">
        <w:rPr>
          <w:rFonts w:ascii="Arial" w:hAnsi="Arial" w:cs="Arial"/>
          <w:sz w:val="22"/>
          <w:szCs w:val="22"/>
        </w:rPr>
        <w:t xml:space="preserve"> </w:t>
      </w:r>
    </w:p>
    <w:p w:rsidR="00EF4F74" w:rsidRPr="006B2183" w:rsidP="00EF4F74">
      <w:pPr>
        <w:ind w:left="2880" w:hanging="720"/>
        <w:rPr>
          <w:rFonts w:ascii="Arial" w:hAnsi="Arial" w:cs="Arial"/>
          <w:sz w:val="22"/>
          <w:szCs w:val="22"/>
        </w:rPr>
      </w:pPr>
    </w:p>
    <w:p w:rsidR="00EF4F74" w:rsidRPr="006B2183" w:rsidP="00EF4F74">
      <w:pPr>
        <w:numPr>
          <w:ilvl w:val="3"/>
          <w:numId w:val="15"/>
        </w:numPr>
        <w:ind w:left="2880"/>
        <w:rPr>
          <w:rFonts w:ascii="Arial" w:hAnsi="Arial" w:cs="Arial"/>
          <w:sz w:val="22"/>
          <w:szCs w:val="22"/>
        </w:rPr>
      </w:pPr>
      <w:r w:rsidRPr="006B2183">
        <w:rPr>
          <w:rFonts w:ascii="Arial" w:hAnsi="Arial" w:cs="Arial"/>
          <w:sz w:val="22"/>
          <w:szCs w:val="22"/>
          <w:u w:val="single"/>
        </w:rPr>
        <w:t>Information Verification</w:t>
      </w:r>
      <w:r w:rsidRPr="006B2183">
        <w:rPr>
          <w:rFonts w:ascii="Arial" w:hAnsi="Arial" w:cs="Arial"/>
          <w:sz w:val="22"/>
          <w:szCs w:val="22"/>
        </w:rPr>
        <w:t xml:space="preserve"> </w:t>
      </w:r>
      <w:r>
        <w:rPr>
          <w:rFonts w:ascii="Arial" w:hAnsi="Arial" w:cs="Arial"/>
          <w:sz w:val="22"/>
          <w:szCs w:val="22"/>
        </w:rPr>
        <w:t>-</w:t>
      </w:r>
      <w:r w:rsidRPr="006B2183">
        <w:rPr>
          <w:rFonts w:ascii="Arial" w:hAnsi="Arial" w:cs="Arial"/>
          <w:sz w:val="22"/>
          <w:szCs w:val="22"/>
        </w:rPr>
        <w:t xml:space="preserve">The Texas Health Vice President Revenue Cycle Operations shall establish procedures that specify </w:t>
      </w:r>
      <w:r>
        <w:rPr>
          <w:rFonts w:ascii="Arial" w:hAnsi="Arial" w:cs="Arial"/>
          <w:sz w:val="22"/>
          <w:szCs w:val="22"/>
        </w:rPr>
        <w:t>what</w:t>
      </w:r>
      <w:r w:rsidRPr="006B2183">
        <w:rPr>
          <w:rFonts w:ascii="Arial" w:hAnsi="Arial" w:cs="Arial"/>
          <w:sz w:val="22"/>
          <w:szCs w:val="22"/>
        </w:rPr>
        <w:t xml:space="preserve"> application information </w:t>
      </w:r>
      <w:r>
        <w:rPr>
          <w:rFonts w:ascii="Arial" w:hAnsi="Arial" w:cs="Arial"/>
          <w:sz w:val="22"/>
          <w:szCs w:val="22"/>
        </w:rPr>
        <w:t>is</w:t>
      </w:r>
      <w:r w:rsidRPr="006B2183">
        <w:rPr>
          <w:rFonts w:ascii="Arial" w:hAnsi="Arial" w:cs="Arial"/>
          <w:sz w:val="22"/>
          <w:szCs w:val="22"/>
        </w:rPr>
        <w:t xml:space="preserve"> subject to verification.  In no case, should the establishment of verification procedures discriminate against any group of patients nor unduly limit a patient’s access to </w:t>
      </w:r>
      <w:r>
        <w:rPr>
          <w:rFonts w:ascii="Arial" w:hAnsi="Arial" w:cs="Arial"/>
          <w:sz w:val="22"/>
          <w:szCs w:val="22"/>
        </w:rPr>
        <w:t>financial assistance.</w:t>
      </w:r>
    </w:p>
    <w:p w:rsidR="00EF4F74" w:rsidRPr="006B2183" w:rsidP="00EF4F74">
      <w:pPr>
        <w:pStyle w:val="ListParagraph"/>
        <w:ind w:left="2880" w:hanging="720"/>
        <w:rPr>
          <w:rFonts w:ascii="Arial" w:hAnsi="Arial" w:cs="Arial"/>
          <w:sz w:val="22"/>
          <w:szCs w:val="22"/>
          <w:u w:val="single"/>
        </w:rPr>
      </w:pPr>
    </w:p>
    <w:p w:rsidR="00EF4F74" w:rsidP="00EF4F74">
      <w:pPr>
        <w:numPr>
          <w:ilvl w:val="3"/>
          <w:numId w:val="15"/>
        </w:numPr>
        <w:ind w:left="2880"/>
        <w:rPr>
          <w:rFonts w:ascii="Arial" w:hAnsi="Arial" w:cs="Arial"/>
          <w:sz w:val="22"/>
          <w:szCs w:val="22"/>
        </w:rPr>
      </w:pPr>
      <w:r>
        <w:rPr>
          <w:rFonts w:ascii="Arial" w:hAnsi="Arial" w:cs="Arial"/>
          <w:sz w:val="22"/>
          <w:szCs w:val="22"/>
          <w:u w:val="single"/>
        </w:rPr>
        <w:t xml:space="preserve">Manual </w:t>
      </w:r>
      <w:r w:rsidRPr="006B2183">
        <w:rPr>
          <w:rFonts w:ascii="Arial" w:hAnsi="Arial" w:cs="Arial"/>
          <w:sz w:val="22"/>
          <w:szCs w:val="22"/>
          <w:u w:val="single"/>
        </w:rPr>
        <w:t xml:space="preserve">Approval </w:t>
      </w:r>
      <w:r>
        <w:rPr>
          <w:rFonts w:ascii="Arial" w:hAnsi="Arial" w:cs="Arial"/>
          <w:sz w:val="22"/>
          <w:szCs w:val="22"/>
          <w:u w:val="single"/>
        </w:rPr>
        <w:t>-</w:t>
      </w:r>
      <w:r w:rsidRPr="006B2183">
        <w:rPr>
          <w:rFonts w:ascii="Arial" w:hAnsi="Arial" w:cs="Arial"/>
          <w:sz w:val="22"/>
          <w:szCs w:val="22"/>
          <w:u w:val="single"/>
        </w:rPr>
        <w:t xml:space="preserve"> Services Already Rendered</w:t>
      </w:r>
      <w:r w:rsidRPr="006B2183">
        <w:rPr>
          <w:rFonts w:ascii="Arial" w:hAnsi="Arial" w:cs="Arial"/>
          <w:sz w:val="22"/>
          <w:szCs w:val="22"/>
        </w:rPr>
        <w:t xml:space="preserve"> </w:t>
      </w:r>
      <w:r>
        <w:rPr>
          <w:rFonts w:ascii="Arial" w:hAnsi="Arial" w:cs="Arial"/>
          <w:sz w:val="22"/>
          <w:szCs w:val="22"/>
        </w:rPr>
        <w:t>-</w:t>
      </w:r>
      <w:r w:rsidRPr="006B2183">
        <w:rPr>
          <w:rFonts w:ascii="Arial" w:hAnsi="Arial" w:cs="Arial"/>
          <w:sz w:val="22"/>
          <w:szCs w:val="22"/>
        </w:rPr>
        <w:t xml:space="preserve"> Texas Health’s </w:t>
      </w:r>
      <w:r>
        <w:rPr>
          <w:rFonts w:ascii="Arial" w:hAnsi="Arial" w:cs="Arial"/>
          <w:sz w:val="22"/>
          <w:szCs w:val="22"/>
        </w:rPr>
        <w:t>b</w:t>
      </w:r>
      <w:r w:rsidRPr="006B2183">
        <w:rPr>
          <w:rFonts w:ascii="Arial" w:hAnsi="Arial" w:cs="Arial"/>
          <w:sz w:val="22"/>
          <w:szCs w:val="22"/>
        </w:rPr>
        <w:t xml:space="preserve">usiness </w:t>
      </w:r>
      <w:r>
        <w:rPr>
          <w:rFonts w:ascii="Arial" w:hAnsi="Arial" w:cs="Arial"/>
          <w:sz w:val="22"/>
          <w:szCs w:val="22"/>
        </w:rPr>
        <w:t>o</w:t>
      </w:r>
      <w:r w:rsidRPr="006B2183">
        <w:rPr>
          <w:rFonts w:ascii="Arial" w:hAnsi="Arial" w:cs="Arial"/>
          <w:sz w:val="22"/>
          <w:szCs w:val="22"/>
        </w:rPr>
        <w:t xml:space="preserve">ffice personnel shall review all available information and determine the appropriate level of </w:t>
      </w:r>
      <w:r>
        <w:rPr>
          <w:rFonts w:ascii="Arial" w:hAnsi="Arial" w:cs="Arial"/>
          <w:sz w:val="22"/>
          <w:szCs w:val="22"/>
        </w:rPr>
        <w:t>financial</w:t>
      </w:r>
      <w:r w:rsidRPr="006B2183">
        <w:rPr>
          <w:rFonts w:ascii="Arial" w:hAnsi="Arial" w:cs="Arial"/>
          <w:sz w:val="22"/>
          <w:szCs w:val="22"/>
        </w:rPr>
        <w:t xml:space="preserve"> assistance in accordance with procedures established by the Texas Health Vice President </w:t>
      </w:r>
      <w:r>
        <w:rPr>
          <w:rFonts w:ascii="Arial" w:hAnsi="Arial" w:cs="Arial"/>
          <w:sz w:val="22"/>
          <w:szCs w:val="22"/>
        </w:rPr>
        <w:t xml:space="preserve">of </w:t>
      </w:r>
      <w:r w:rsidRPr="006B2183">
        <w:rPr>
          <w:rFonts w:ascii="Arial" w:hAnsi="Arial" w:cs="Arial"/>
          <w:sz w:val="22"/>
          <w:szCs w:val="22"/>
        </w:rPr>
        <w:t xml:space="preserve">Revenue Cycle Operations. </w:t>
      </w:r>
      <w:r>
        <w:rPr>
          <w:rFonts w:ascii="Arial" w:hAnsi="Arial" w:cs="Arial"/>
          <w:sz w:val="22"/>
          <w:szCs w:val="22"/>
        </w:rPr>
        <w:t xml:space="preserve">The final approval for financial write-offs will be the responsibility of the Vice President Revenue Cycle Operations.   Approval is delegated down to various levels of management, corresponding with the size of the current patient balance due and in accordance with the THR Approval, Authorization, and Responsibility Matrix.  </w:t>
      </w:r>
    </w:p>
    <w:p w:rsidR="00EF4F74" w:rsidP="00EF4F74">
      <w:pPr>
        <w:ind w:left="2880"/>
        <w:rPr>
          <w:rFonts w:ascii="Arial" w:hAnsi="Arial" w:cs="Arial"/>
          <w:sz w:val="22"/>
          <w:szCs w:val="22"/>
        </w:rPr>
      </w:pPr>
    </w:p>
    <w:p w:rsidR="00EF4F74" w:rsidRPr="006B2183" w:rsidP="00EF4F74">
      <w:pPr>
        <w:numPr>
          <w:ilvl w:val="3"/>
          <w:numId w:val="15"/>
        </w:numPr>
        <w:ind w:left="2880"/>
        <w:rPr>
          <w:rFonts w:ascii="Arial" w:hAnsi="Arial" w:cs="Arial"/>
          <w:sz w:val="22"/>
          <w:szCs w:val="22"/>
        </w:rPr>
      </w:pPr>
      <w:r w:rsidRPr="006B2183">
        <w:rPr>
          <w:rFonts w:ascii="Arial" w:hAnsi="Arial" w:cs="Arial"/>
          <w:sz w:val="22"/>
          <w:szCs w:val="22"/>
          <w:u w:val="single"/>
        </w:rPr>
        <w:t xml:space="preserve">Approval </w:t>
      </w:r>
      <w:r>
        <w:rPr>
          <w:rFonts w:ascii="Arial" w:hAnsi="Arial" w:cs="Arial"/>
          <w:sz w:val="22"/>
          <w:szCs w:val="22"/>
          <w:u w:val="single"/>
        </w:rPr>
        <w:t>-</w:t>
      </w:r>
      <w:r w:rsidRPr="006B2183">
        <w:rPr>
          <w:rFonts w:ascii="Arial" w:hAnsi="Arial" w:cs="Arial"/>
          <w:sz w:val="22"/>
          <w:szCs w:val="22"/>
          <w:u w:val="single"/>
        </w:rPr>
        <w:t xml:space="preserve"> Prior to Providing Services</w:t>
      </w:r>
      <w:r w:rsidRPr="006B2183">
        <w:rPr>
          <w:rFonts w:ascii="Arial" w:hAnsi="Arial" w:cs="Arial"/>
          <w:sz w:val="22"/>
          <w:szCs w:val="22"/>
        </w:rPr>
        <w:t xml:space="preserve"> - Each Texas Health hospital </w:t>
      </w:r>
      <w:r>
        <w:rPr>
          <w:rFonts w:ascii="Arial" w:hAnsi="Arial" w:cs="Arial"/>
          <w:sz w:val="22"/>
          <w:szCs w:val="22"/>
        </w:rPr>
        <w:t xml:space="preserve">listed in Attachment C </w:t>
      </w:r>
      <w:r w:rsidRPr="006B2183">
        <w:rPr>
          <w:rFonts w:ascii="Arial" w:hAnsi="Arial" w:cs="Arial"/>
          <w:sz w:val="22"/>
          <w:szCs w:val="22"/>
        </w:rPr>
        <w:t>shall implement a review process to determine</w:t>
      </w:r>
      <w:r>
        <w:rPr>
          <w:rFonts w:ascii="Arial" w:hAnsi="Arial" w:cs="Arial"/>
          <w:sz w:val="22"/>
          <w:szCs w:val="22"/>
        </w:rPr>
        <w:t xml:space="preserve"> eligibility for financial assistance.</w:t>
      </w:r>
      <w:r w:rsidRPr="006B2183">
        <w:rPr>
          <w:rFonts w:ascii="Arial" w:hAnsi="Arial" w:cs="Arial"/>
          <w:sz w:val="22"/>
          <w:szCs w:val="22"/>
        </w:rPr>
        <w:t xml:space="preserve"> </w:t>
      </w:r>
      <w:r>
        <w:rPr>
          <w:rFonts w:ascii="Arial" w:hAnsi="Arial" w:cs="Arial"/>
          <w:sz w:val="22"/>
          <w:szCs w:val="22"/>
        </w:rPr>
        <w:t>Occasionally,</w:t>
      </w:r>
      <w:r w:rsidRPr="006B2183">
        <w:rPr>
          <w:rFonts w:ascii="Arial" w:hAnsi="Arial" w:cs="Arial"/>
          <w:sz w:val="22"/>
          <w:szCs w:val="22"/>
        </w:rPr>
        <w:t xml:space="preserve"> a patient or physician </w:t>
      </w:r>
      <w:r>
        <w:rPr>
          <w:rFonts w:ascii="Arial" w:hAnsi="Arial" w:cs="Arial"/>
          <w:sz w:val="22"/>
          <w:szCs w:val="22"/>
        </w:rPr>
        <w:t xml:space="preserve">may </w:t>
      </w:r>
      <w:r w:rsidRPr="006B2183">
        <w:rPr>
          <w:rFonts w:ascii="Arial" w:hAnsi="Arial" w:cs="Arial"/>
          <w:sz w:val="22"/>
          <w:szCs w:val="22"/>
        </w:rPr>
        <w:t xml:space="preserve">seek an eligibility determination in advance of hospital services being provided. In those cases the entity </w:t>
      </w:r>
      <w:r>
        <w:rPr>
          <w:rFonts w:ascii="Arial" w:hAnsi="Arial" w:cs="Arial"/>
          <w:sz w:val="22"/>
          <w:szCs w:val="22"/>
        </w:rPr>
        <w:t>P</w:t>
      </w:r>
      <w:r w:rsidRPr="006B2183">
        <w:rPr>
          <w:rFonts w:ascii="Arial" w:hAnsi="Arial" w:cs="Arial"/>
          <w:sz w:val="22"/>
          <w:szCs w:val="22"/>
        </w:rPr>
        <w:t xml:space="preserve">resident or financial officer must approve the request. In granting </w:t>
      </w:r>
      <w:r>
        <w:rPr>
          <w:rFonts w:ascii="Arial" w:hAnsi="Arial" w:cs="Arial"/>
          <w:sz w:val="22"/>
          <w:szCs w:val="22"/>
        </w:rPr>
        <w:t>financial assistance</w:t>
      </w:r>
      <w:r w:rsidRPr="006B2183">
        <w:rPr>
          <w:rFonts w:ascii="Arial" w:hAnsi="Arial" w:cs="Arial"/>
          <w:sz w:val="22"/>
          <w:szCs w:val="22"/>
        </w:rPr>
        <w:t xml:space="preserve"> to individual patients in non-emergent situations, hospital</w:t>
      </w:r>
      <w:r>
        <w:rPr>
          <w:rFonts w:ascii="Arial" w:hAnsi="Arial" w:cs="Arial"/>
          <w:sz w:val="22"/>
          <w:szCs w:val="22"/>
        </w:rPr>
        <w:t xml:space="preserve"> leadership</w:t>
      </w:r>
      <w:r w:rsidRPr="006B2183">
        <w:rPr>
          <w:rFonts w:ascii="Arial" w:hAnsi="Arial" w:cs="Arial"/>
          <w:sz w:val="22"/>
          <w:szCs w:val="22"/>
        </w:rPr>
        <w:t xml:space="preserve"> should consider the availability of alternative community resources, continuity of care concerns and the potential financial impact on the hospital’s ability to grant </w:t>
      </w:r>
      <w:r>
        <w:rPr>
          <w:rFonts w:ascii="Arial" w:hAnsi="Arial" w:cs="Arial"/>
          <w:sz w:val="22"/>
          <w:szCs w:val="22"/>
        </w:rPr>
        <w:t>financial assistance</w:t>
      </w:r>
      <w:r w:rsidRPr="006B2183">
        <w:rPr>
          <w:rFonts w:ascii="Arial" w:hAnsi="Arial" w:cs="Arial"/>
          <w:sz w:val="22"/>
          <w:szCs w:val="22"/>
        </w:rPr>
        <w:t xml:space="preserve"> broadly to the community it serves.</w:t>
      </w:r>
      <w:r>
        <w:rPr>
          <w:rFonts w:ascii="Arial" w:hAnsi="Arial" w:cs="Arial"/>
          <w:sz w:val="22"/>
          <w:szCs w:val="22"/>
        </w:rPr>
        <w:t xml:space="preserve"> Regardless of whether or not financial assistance has been approved, patients will receive medically necessary emergency care without delay.</w:t>
      </w:r>
    </w:p>
    <w:p w:rsidR="00EF4F74" w:rsidRPr="006B2183" w:rsidP="00EF4F74">
      <w:pPr>
        <w:pStyle w:val="ListParagraph"/>
        <w:ind w:left="2880" w:hanging="720"/>
        <w:rPr>
          <w:rFonts w:ascii="Arial" w:hAnsi="Arial" w:cs="Arial"/>
          <w:sz w:val="22"/>
          <w:szCs w:val="22"/>
          <w:u w:val="single"/>
        </w:rPr>
      </w:pPr>
    </w:p>
    <w:p w:rsidR="00EF4F74" w:rsidP="00EF4F74">
      <w:pPr>
        <w:numPr>
          <w:ilvl w:val="3"/>
          <w:numId w:val="15"/>
        </w:numPr>
        <w:ind w:left="2880"/>
        <w:rPr>
          <w:rFonts w:ascii="Arial" w:hAnsi="Arial" w:cs="Arial"/>
          <w:sz w:val="22"/>
          <w:szCs w:val="22"/>
        </w:rPr>
      </w:pPr>
      <w:r w:rsidRPr="006B2183">
        <w:rPr>
          <w:rFonts w:ascii="Arial" w:hAnsi="Arial" w:cs="Arial"/>
          <w:sz w:val="22"/>
          <w:szCs w:val="22"/>
          <w:u w:val="single"/>
        </w:rPr>
        <w:t>Notification to Applicants</w:t>
      </w:r>
      <w:r w:rsidRPr="006B2183">
        <w:rPr>
          <w:rFonts w:ascii="Arial" w:hAnsi="Arial" w:cs="Arial"/>
          <w:sz w:val="22"/>
          <w:szCs w:val="22"/>
        </w:rPr>
        <w:t xml:space="preserve"> </w:t>
      </w:r>
      <w:r>
        <w:rPr>
          <w:rFonts w:ascii="Arial" w:hAnsi="Arial" w:cs="Arial"/>
          <w:sz w:val="22"/>
          <w:szCs w:val="22"/>
        </w:rPr>
        <w:t>-</w:t>
      </w:r>
      <w:r w:rsidRPr="006B2183">
        <w:rPr>
          <w:rFonts w:ascii="Arial" w:hAnsi="Arial" w:cs="Arial"/>
          <w:sz w:val="22"/>
          <w:szCs w:val="22"/>
        </w:rPr>
        <w:t xml:space="preserve"> In general all</w:t>
      </w:r>
      <w:r>
        <w:rPr>
          <w:rFonts w:ascii="Arial" w:hAnsi="Arial" w:cs="Arial"/>
          <w:sz w:val="22"/>
          <w:szCs w:val="22"/>
        </w:rPr>
        <w:t xml:space="preserve"> patients who apply for financial assistance will be</w:t>
      </w:r>
      <w:r w:rsidRPr="006B2183">
        <w:rPr>
          <w:rFonts w:ascii="Arial" w:hAnsi="Arial" w:cs="Arial"/>
          <w:sz w:val="22"/>
          <w:szCs w:val="22"/>
        </w:rPr>
        <w:t xml:space="preserve"> notified within a reasonable time regarding the status of their request</w:t>
      </w:r>
      <w:r>
        <w:rPr>
          <w:rFonts w:ascii="Arial" w:hAnsi="Arial" w:cs="Arial"/>
          <w:sz w:val="22"/>
          <w:szCs w:val="22"/>
        </w:rPr>
        <w:t xml:space="preserve">.  </w:t>
      </w:r>
    </w:p>
    <w:p w:rsidR="00EF4F74" w:rsidP="00EF4F74">
      <w:pPr>
        <w:pStyle w:val="ListParagraph"/>
        <w:rPr>
          <w:rFonts w:ascii="Arial" w:hAnsi="Arial" w:cs="Arial"/>
          <w:sz w:val="22"/>
          <w:szCs w:val="22"/>
        </w:rPr>
      </w:pPr>
    </w:p>
    <w:p w:rsidR="00EF4F74" w:rsidP="00EF4F74">
      <w:pPr>
        <w:numPr>
          <w:ilvl w:val="0"/>
          <w:numId w:val="19"/>
        </w:numPr>
        <w:rPr>
          <w:rFonts w:ascii="Arial" w:hAnsi="Arial" w:cs="Arial"/>
          <w:sz w:val="22"/>
          <w:szCs w:val="22"/>
        </w:rPr>
      </w:pPr>
      <w:r w:rsidRPr="007E1359">
        <w:rPr>
          <w:rFonts w:ascii="Arial" w:hAnsi="Arial" w:cs="Arial"/>
          <w:sz w:val="22"/>
          <w:szCs w:val="22"/>
          <w:u w:val="single"/>
        </w:rPr>
        <w:t>Approved</w:t>
      </w:r>
      <w:r>
        <w:rPr>
          <w:rFonts w:ascii="Arial" w:hAnsi="Arial" w:cs="Arial"/>
          <w:sz w:val="22"/>
          <w:szCs w:val="22"/>
        </w:rPr>
        <w:t xml:space="preserve"> - The response to the patient will be sent via mail within 30 days of completion of the Financial Assistance Application.</w:t>
      </w:r>
    </w:p>
    <w:p w:rsidR="00EF4F74" w:rsidP="00EF4F74">
      <w:pPr>
        <w:ind w:left="3600"/>
        <w:rPr>
          <w:rFonts w:ascii="Arial" w:hAnsi="Arial" w:cs="Arial"/>
          <w:sz w:val="22"/>
          <w:szCs w:val="22"/>
        </w:rPr>
      </w:pPr>
    </w:p>
    <w:p w:rsidR="00EF4F74" w:rsidP="00EF4F74">
      <w:pPr>
        <w:numPr>
          <w:ilvl w:val="0"/>
          <w:numId w:val="19"/>
        </w:numPr>
        <w:rPr>
          <w:rFonts w:ascii="Arial" w:hAnsi="Arial" w:cs="Arial"/>
          <w:sz w:val="22"/>
          <w:szCs w:val="22"/>
        </w:rPr>
      </w:pPr>
      <w:r w:rsidRPr="00E840C8">
        <w:rPr>
          <w:rFonts w:ascii="Arial" w:hAnsi="Arial" w:cs="Arial"/>
          <w:sz w:val="22"/>
          <w:szCs w:val="22"/>
          <w:u w:val="single"/>
        </w:rPr>
        <w:t>Denied or Pended/Incomplete</w:t>
      </w:r>
      <w:r w:rsidRPr="00E840C8">
        <w:rPr>
          <w:rFonts w:ascii="Arial" w:hAnsi="Arial" w:cs="Arial"/>
          <w:sz w:val="22"/>
          <w:szCs w:val="22"/>
        </w:rPr>
        <w:t xml:space="preserve"> - The response to the patient will be sent by mail within 30 days and will include instructions for the patient if they choose to appeal any adverse decision.   If the patient’s application was incomplete, THR’s collections activities will be halted for 30 days.  If the patient does not supply the needed data, collections will resume in 30 days and the balance could end up with a collection agency</w:t>
      </w:r>
      <w:r>
        <w:rPr>
          <w:rFonts w:ascii="Arial" w:hAnsi="Arial" w:cs="Arial"/>
          <w:sz w:val="22"/>
          <w:szCs w:val="22"/>
        </w:rPr>
        <w:t xml:space="preserve"> and a “past due” comment may be put on the patient’s credit report</w:t>
      </w:r>
      <w:r w:rsidRPr="00E840C8">
        <w:rPr>
          <w:rFonts w:ascii="Arial" w:hAnsi="Arial" w:cs="Arial"/>
          <w:sz w:val="22"/>
          <w:szCs w:val="22"/>
        </w:rPr>
        <w:t>.</w:t>
      </w:r>
    </w:p>
    <w:p w:rsidR="00EF4F74" w:rsidP="00EF4F74">
      <w:pPr>
        <w:pStyle w:val="ListParagraph"/>
        <w:rPr>
          <w:rFonts w:ascii="Arial" w:hAnsi="Arial" w:cs="Arial"/>
          <w:sz w:val="22"/>
          <w:szCs w:val="22"/>
          <w:u w:val="single"/>
        </w:rPr>
      </w:pPr>
    </w:p>
    <w:p w:rsidR="00EF4F74" w:rsidRPr="00E840C8" w:rsidP="00EF4F74">
      <w:pPr>
        <w:numPr>
          <w:ilvl w:val="0"/>
          <w:numId w:val="19"/>
        </w:numPr>
        <w:rPr>
          <w:rFonts w:ascii="Arial" w:hAnsi="Arial" w:cs="Arial"/>
          <w:sz w:val="22"/>
          <w:szCs w:val="22"/>
        </w:rPr>
      </w:pPr>
      <w:r w:rsidRPr="00E840C8">
        <w:rPr>
          <w:rFonts w:ascii="Arial" w:hAnsi="Arial" w:cs="Arial"/>
          <w:sz w:val="22"/>
          <w:szCs w:val="22"/>
          <w:u w:val="single"/>
        </w:rPr>
        <w:t xml:space="preserve">Presumptive/Automated Screening </w:t>
      </w:r>
      <w:r w:rsidRPr="00E840C8">
        <w:rPr>
          <w:rFonts w:ascii="Arial" w:hAnsi="Arial" w:cs="Arial"/>
          <w:sz w:val="22"/>
          <w:szCs w:val="22"/>
        </w:rPr>
        <w:t>- Notification is not sent to patients who were granted</w:t>
      </w:r>
      <w:r>
        <w:rPr>
          <w:rFonts w:ascii="Arial" w:hAnsi="Arial" w:cs="Arial"/>
          <w:sz w:val="22"/>
          <w:szCs w:val="22"/>
        </w:rPr>
        <w:t xml:space="preserve"> approval</w:t>
      </w:r>
      <w:r w:rsidRPr="00E840C8">
        <w:rPr>
          <w:rFonts w:ascii="Arial" w:hAnsi="Arial" w:cs="Arial"/>
          <w:sz w:val="22"/>
          <w:szCs w:val="22"/>
        </w:rPr>
        <w:t xml:space="preserve"> based on </w:t>
      </w:r>
      <w:r>
        <w:rPr>
          <w:rFonts w:ascii="Arial" w:hAnsi="Arial" w:cs="Arial"/>
          <w:sz w:val="22"/>
          <w:szCs w:val="22"/>
        </w:rPr>
        <w:t>an</w:t>
      </w:r>
      <w:r w:rsidRPr="00E840C8">
        <w:rPr>
          <w:rFonts w:ascii="Arial" w:hAnsi="Arial" w:cs="Arial"/>
          <w:sz w:val="22"/>
          <w:szCs w:val="22"/>
        </w:rPr>
        <w:t xml:space="preserve"> automated (presumptive) </w:t>
      </w:r>
      <w:r>
        <w:rPr>
          <w:rFonts w:ascii="Arial" w:hAnsi="Arial" w:cs="Arial"/>
          <w:sz w:val="22"/>
          <w:szCs w:val="22"/>
        </w:rPr>
        <w:t>financial assistance process</w:t>
      </w:r>
      <w:r w:rsidRPr="00E840C8">
        <w:rPr>
          <w:rFonts w:ascii="Arial" w:hAnsi="Arial" w:cs="Arial"/>
          <w:sz w:val="22"/>
          <w:szCs w:val="22"/>
        </w:rPr>
        <w:t xml:space="preserve">.  </w:t>
      </w:r>
    </w:p>
    <w:p w:rsidR="00EF4F74" w:rsidRPr="006B2183" w:rsidP="00EF4F74">
      <w:pPr>
        <w:pStyle w:val="ListParagraph"/>
        <w:ind w:left="2880" w:hanging="720"/>
        <w:rPr>
          <w:rFonts w:ascii="Arial" w:hAnsi="Arial" w:cs="Arial"/>
          <w:sz w:val="22"/>
          <w:szCs w:val="22"/>
          <w:u w:val="single"/>
        </w:rPr>
      </w:pPr>
    </w:p>
    <w:p w:rsidR="00EF4F74" w:rsidRPr="006B2183" w:rsidP="00EF4F74">
      <w:pPr>
        <w:numPr>
          <w:ilvl w:val="3"/>
          <w:numId w:val="15"/>
        </w:numPr>
        <w:ind w:left="2880"/>
        <w:rPr>
          <w:rFonts w:ascii="Arial" w:hAnsi="Arial" w:cs="Arial"/>
          <w:sz w:val="22"/>
          <w:szCs w:val="22"/>
        </w:rPr>
      </w:pPr>
      <w:r w:rsidRPr="006B2183">
        <w:rPr>
          <w:rFonts w:ascii="Arial" w:hAnsi="Arial" w:cs="Arial"/>
          <w:sz w:val="22"/>
          <w:szCs w:val="22"/>
          <w:u w:val="single"/>
        </w:rPr>
        <w:t>Appeals</w:t>
      </w:r>
      <w:r w:rsidRPr="006B2183">
        <w:rPr>
          <w:rFonts w:ascii="Arial" w:hAnsi="Arial" w:cs="Arial"/>
          <w:sz w:val="22"/>
          <w:szCs w:val="22"/>
        </w:rPr>
        <w:t xml:space="preserve"> </w:t>
      </w:r>
      <w:r>
        <w:rPr>
          <w:rFonts w:ascii="Arial" w:hAnsi="Arial" w:cs="Arial"/>
          <w:sz w:val="22"/>
          <w:szCs w:val="22"/>
        </w:rPr>
        <w:t>-</w:t>
      </w:r>
      <w:r w:rsidRPr="006B2183">
        <w:rPr>
          <w:rFonts w:ascii="Arial" w:hAnsi="Arial" w:cs="Arial"/>
          <w:sz w:val="22"/>
          <w:szCs w:val="22"/>
        </w:rPr>
        <w:t xml:space="preserve"> An appeal of a denied </w:t>
      </w:r>
      <w:r>
        <w:rPr>
          <w:rFonts w:ascii="Arial" w:hAnsi="Arial" w:cs="Arial"/>
          <w:sz w:val="22"/>
          <w:szCs w:val="22"/>
        </w:rPr>
        <w:t xml:space="preserve">Financial Assistance  </w:t>
      </w:r>
      <w:r w:rsidRPr="006B2183">
        <w:rPr>
          <w:rFonts w:ascii="Arial" w:hAnsi="Arial" w:cs="Arial"/>
          <w:sz w:val="22"/>
          <w:szCs w:val="22"/>
        </w:rPr>
        <w:t xml:space="preserve"> Application </w:t>
      </w:r>
      <w:r>
        <w:rPr>
          <w:rFonts w:ascii="Arial" w:hAnsi="Arial" w:cs="Arial"/>
          <w:sz w:val="22"/>
          <w:szCs w:val="22"/>
        </w:rPr>
        <w:t>wi</w:t>
      </w:r>
      <w:r w:rsidRPr="006B2183">
        <w:rPr>
          <w:rFonts w:ascii="Arial" w:hAnsi="Arial" w:cs="Arial"/>
          <w:sz w:val="22"/>
          <w:szCs w:val="22"/>
        </w:rPr>
        <w:t>ll be considered if material changes in a patient’s circumstances are documented.  Change</w:t>
      </w:r>
      <w:r>
        <w:rPr>
          <w:rFonts w:ascii="Arial" w:hAnsi="Arial" w:cs="Arial"/>
          <w:sz w:val="22"/>
          <w:szCs w:val="22"/>
        </w:rPr>
        <w:t>s may include</w:t>
      </w:r>
      <w:r w:rsidRPr="006B2183">
        <w:rPr>
          <w:rFonts w:ascii="Arial" w:hAnsi="Arial" w:cs="Arial"/>
          <w:sz w:val="22"/>
          <w:szCs w:val="22"/>
        </w:rPr>
        <w:t xml:space="preserve">, but are not limited to, a change in employment, health, marital, or family status. Appeals </w:t>
      </w:r>
      <w:r>
        <w:rPr>
          <w:rFonts w:ascii="Arial" w:hAnsi="Arial" w:cs="Arial"/>
          <w:sz w:val="22"/>
          <w:szCs w:val="22"/>
        </w:rPr>
        <w:t>can be made by the patient anytime during the first 365 days from the initial billing date.</w:t>
      </w:r>
      <w:r w:rsidRPr="006B2183">
        <w:rPr>
          <w:rFonts w:ascii="Arial" w:hAnsi="Arial" w:cs="Arial"/>
          <w:sz w:val="22"/>
          <w:szCs w:val="22"/>
        </w:rPr>
        <w:t xml:space="preserve"> </w:t>
      </w:r>
    </w:p>
    <w:p w:rsidR="00EF4F74" w:rsidRPr="006B2183" w:rsidP="00EF4F74">
      <w:pPr>
        <w:pStyle w:val="ListParagraph"/>
        <w:ind w:left="2880" w:hanging="720"/>
        <w:rPr>
          <w:rFonts w:ascii="Arial" w:hAnsi="Arial" w:cs="Arial"/>
          <w:sz w:val="22"/>
          <w:szCs w:val="22"/>
          <w:u w:val="single"/>
        </w:rPr>
      </w:pPr>
    </w:p>
    <w:p w:rsidR="00EF4F74" w:rsidP="00EF4F74">
      <w:pPr>
        <w:numPr>
          <w:ilvl w:val="3"/>
          <w:numId w:val="15"/>
        </w:numPr>
        <w:ind w:left="2880"/>
        <w:rPr>
          <w:rFonts w:ascii="Arial" w:hAnsi="Arial" w:cs="Arial"/>
          <w:sz w:val="22"/>
          <w:szCs w:val="22"/>
        </w:rPr>
      </w:pPr>
      <w:r w:rsidRPr="006B2183">
        <w:rPr>
          <w:rFonts w:ascii="Arial" w:hAnsi="Arial" w:cs="Arial"/>
          <w:sz w:val="22"/>
          <w:szCs w:val="22"/>
          <w:u w:val="single"/>
        </w:rPr>
        <w:t>Reporting</w:t>
      </w:r>
      <w:r w:rsidRPr="006B2183">
        <w:rPr>
          <w:rFonts w:ascii="Arial" w:hAnsi="Arial" w:cs="Arial"/>
          <w:sz w:val="22"/>
          <w:szCs w:val="22"/>
        </w:rPr>
        <w:t xml:space="preserve"> </w:t>
      </w:r>
      <w:r>
        <w:rPr>
          <w:rFonts w:ascii="Arial" w:hAnsi="Arial" w:cs="Arial"/>
          <w:sz w:val="22"/>
          <w:szCs w:val="22"/>
        </w:rPr>
        <w:t>-</w:t>
      </w:r>
      <w:r w:rsidRPr="006B2183">
        <w:rPr>
          <w:rFonts w:ascii="Arial" w:hAnsi="Arial" w:cs="Arial"/>
          <w:sz w:val="22"/>
          <w:szCs w:val="22"/>
        </w:rPr>
        <w:t xml:space="preserve"> All </w:t>
      </w:r>
      <w:r>
        <w:rPr>
          <w:rFonts w:ascii="Arial" w:hAnsi="Arial" w:cs="Arial"/>
          <w:sz w:val="22"/>
          <w:szCs w:val="22"/>
        </w:rPr>
        <w:t>financial</w:t>
      </w:r>
      <w:r w:rsidRPr="006B2183">
        <w:rPr>
          <w:rFonts w:ascii="Arial" w:hAnsi="Arial" w:cs="Arial"/>
          <w:sz w:val="22"/>
          <w:szCs w:val="22"/>
        </w:rPr>
        <w:t xml:space="preserve"> adjustments must be recorded </w:t>
      </w:r>
      <w:r>
        <w:rPr>
          <w:rFonts w:ascii="Arial" w:hAnsi="Arial" w:cs="Arial"/>
          <w:sz w:val="22"/>
          <w:szCs w:val="22"/>
        </w:rPr>
        <w:t>o</w:t>
      </w:r>
      <w:r w:rsidRPr="006B2183">
        <w:rPr>
          <w:rFonts w:ascii="Arial" w:hAnsi="Arial" w:cs="Arial"/>
          <w:sz w:val="22"/>
          <w:szCs w:val="22"/>
        </w:rPr>
        <w:t xml:space="preserve">n the books and records of Texas Health on a monthly basis and a </w:t>
      </w:r>
      <w:r>
        <w:rPr>
          <w:rFonts w:ascii="Arial" w:hAnsi="Arial" w:cs="Arial"/>
          <w:sz w:val="22"/>
          <w:szCs w:val="22"/>
        </w:rPr>
        <w:t xml:space="preserve">financial assistance </w:t>
      </w:r>
      <w:r w:rsidRPr="006B2183">
        <w:rPr>
          <w:rFonts w:ascii="Arial" w:hAnsi="Arial" w:cs="Arial"/>
          <w:sz w:val="22"/>
          <w:szCs w:val="22"/>
        </w:rPr>
        <w:t xml:space="preserve">log shall be maintained for each hospital.  At a minimum, the </w:t>
      </w:r>
      <w:r>
        <w:rPr>
          <w:rFonts w:ascii="Arial" w:hAnsi="Arial" w:cs="Arial"/>
          <w:sz w:val="22"/>
          <w:szCs w:val="22"/>
        </w:rPr>
        <w:t>financial</w:t>
      </w:r>
      <w:r w:rsidRPr="006B2183">
        <w:rPr>
          <w:rFonts w:ascii="Arial" w:hAnsi="Arial" w:cs="Arial"/>
          <w:sz w:val="22"/>
          <w:szCs w:val="22"/>
        </w:rPr>
        <w:t xml:space="preserve"> </w:t>
      </w:r>
      <w:r>
        <w:rPr>
          <w:rFonts w:ascii="Arial" w:hAnsi="Arial" w:cs="Arial"/>
          <w:sz w:val="22"/>
          <w:szCs w:val="22"/>
        </w:rPr>
        <w:t xml:space="preserve">assistance </w:t>
      </w:r>
      <w:r w:rsidRPr="006B2183">
        <w:rPr>
          <w:rFonts w:ascii="Arial" w:hAnsi="Arial" w:cs="Arial"/>
          <w:sz w:val="22"/>
          <w:szCs w:val="22"/>
        </w:rPr>
        <w:t xml:space="preserve">logs must contain the following information:  </w:t>
      </w:r>
      <w:r>
        <w:rPr>
          <w:rFonts w:ascii="Arial" w:hAnsi="Arial" w:cs="Arial"/>
          <w:sz w:val="22"/>
          <w:szCs w:val="22"/>
        </w:rPr>
        <w:t>p</w:t>
      </w:r>
      <w:r w:rsidRPr="006B2183">
        <w:rPr>
          <w:rFonts w:ascii="Arial" w:hAnsi="Arial" w:cs="Arial"/>
          <w:sz w:val="22"/>
          <w:szCs w:val="22"/>
        </w:rPr>
        <w:t xml:space="preserve">atient’s name, gross hospital charges, amount of payments received on the patient’s account, the amount of </w:t>
      </w:r>
      <w:r>
        <w:rPr>
          <w:rFonts w:ascii="Arial" w:hAnsi="Arial" w:cs="Arial"/>
          <w:sz w:val="22"/>
          <w:szCs w:val="22"/>
        </w:rPr>
        <w:t>financial</w:t>
      </w:r>
      <w:r w:rsidRPr="006B2183">
        <w:rPr>
          <w:rFonts w:ascii="Arial" w:hAnsi="Arial" w:cs="Arial"/>
          <w:sz w:val="22"/>
          <w:szCs w:val="22"/>
        </w:rPr>
        <w:t xml:space="preserve"> adjustment, and the </w:t>
      </w:r>
      <w:r>
        <w:rPr>
          <w:rFonts w:ascii="Arial" w:hAnsi="Arial" w:cs="Arial"/>
          <w:sz w:val="22"/>
          <w:szCs w:val="22"/>
        </w:rPr>
        <w:t xml:space="preserve">financial assistance </w:t>
      </w:r>
      <w:r w:rsidRPr="006B2183">
        <w:rPr>
          <w:rFonts w:ascii="Arial" w:hAnsi="Arial" w:cs="Arial"/>
          <w:sz w:val="22"/>
          <w:szCs w:val="22"/>
        </w:rPr>
        <w:t xml:space="preserve">classification (e.g. </w:t>
      </w:r>
      <w:r>
        <w:rPr>
          <w:rFonts w:ascii="Arial" w:hAnsi="Arial" w:cs="Arial"/>
          <w:sz w:val="22"/>
          <w:szCs w:val="22"/>
        </w:rPr>
        <w:t>Financially I</w:t>
      </w:r>
      <w:r w:rsidRPr="006B2183">
        <w:rPr>
          <w:rFonts w:ascii="Arial" w:hAnsi="Arial" w:cs="Arial"/>
          <w:sz w:val="22"/>
          <w:szCs w:val="22"/>
        </w:rPr>
        <w:t xml:space="preserve">ndigent, </w:t>
      </w:r>
      <w:r>
        <w:rPr>
          <w:rFonts w:ascii="Arial" w:hAnsi="Arial" w:cs="Arial"/>
          <w:sz w:val="22"/>
          <w:szCs w:val="22"/>
        </w:rPr>
        <w:t>Medically Indigent</w:t>
      </w:r>
      <w:r w:rsidRPr="006B2183">
        <w:rPr>
          <w:rFonts w:ascii="Arial" w:hAnsi="Arial" w:cs="Arial"/>
          <w:sz w:val="22"/>
          <w:szCs w:val="22"/>
        </w:rPr>
        <w:t xml:space="preserve"> or</w:t>
      </w:r>
      <w:r>
        <w:rPr>
          <w:rFonts w:ascii="Arial" w:hAnsi="Arial" w:cs="Arial"/>
          <w:sz w:val="22"/>
          <w:szCs w:val="22"/>
        </w:rPr>
        <w:t xml:space="preserve"> Catastrophically Indigent</w:t>
      </w:r>
      <w:r w:rsidRPr="006B2183">
        <w:rPr>
          <w:rFonts w:ascii="Arial" w:hAnsi="Arial" w:cs="Arial"/>
          <w:sz w:val="22"/>
          <w:szCs w:val="22"/>
        </w:rPr>
        <w:t xml:space="preserve">).  </w:t>
      </w:r>
    </w:p>
    <w:p w:rsidR="00EF4F74" w:rsidRPr="006B2183" w:rsidP="00EF4F74">
      <w:pPr>
        <w:ind w:left="2880"/>
        <w:rPr>
          <w:rFonts w:ascii="Arial" w:hAnsi="Arial" w:cs="Arial"/>
          <w:sz w:val="22"/>
          <w:szCs w:val="22"/>
        </w:rPr>
      </w:pPr>
    </w:p>
    <w:p w:rsidR="00EF4F74" w:rsidP="00EF4F74">
      <w:pPr>
        <w:numPr>
          <w:ilvl w:val="3"/>
          <w:numId w:val="15"/>
        </w:numPr>
        <w:ind w:left="2880"/>
        <w:rPr>
          <w:rFonts w:ascii="Arial" w:hAnsi="Arial" w:cs="Arial"/>
          <w:sz w:val="22"/>
          <w:szCs w:val="22"/>
        </w:rPr>
      </w:pPr>
      <w:r w:rsidRPr="006B2183">
        <w:rPr>
          <w:rFonts w:ascii="Arial" w:hAnsi="Arial" w:cs="Arial"/>
          <w:sz w:val="22"/>
          <w:szCs w:val="22"/>
          <w:u w:val="single"/>
        </w:rPr>
        <w:t>Record Retention</w:t>
      </w:r>
      <w:r w:rsidRPr="006B2183">
        <w:rPr>
          <w:rFonts w:ascii="Arial" w:hAnsi="Arial" w:cs="Arial"/>
          <w:sz w:val="22"/>
          <w:szCs w:val="22"/>
        </w:rPr>
        <w:t xml:space="preserve"> </w:t>
      </w:r>
      <w:r>
        <w:rPr>
          <w:rFonts w:ascii="Arial" w:hAnsi="Arial" w:cs="Arial"/>
          <w:sz w:val="22"/>
          <w:szCs w:val="22"/>
        </w:rPr>
        <w:t>-</w:t>
      </w:r>
      <w:r w:rsidRPr="006B2183">
        <w:rPr>
          <w:rFonts w:ascii="Arial" w:hAnsi="Arial" w:cs="Arial"/>
          <w:sz w:val="22"/>
          <w:szCs w:val="22"/>
        </w:rPr>
        <w:t xml:space="preserve"> Documentation sufficient to identify each patient’s income, the amount owed by the patient, the review and approval processes that were followed, and the patient’s status as </w:t>
      </w:r>
      <w:r>
        <w:rPr>
          <w:rFonts w:ascii="Arial" w:hAnsi="Arial" w:cs="Arial"/>
          <w:sz w:val="22"/>
          <w:szCs w:val="22"/>
        </w:rPr>
        <w:t>F</w:t>
      </w:r>
      <w:r w:rsidRPr="006B2183">
        <w:rPr>
          <w:rFonts w:ascii="Arial" w:hAnsi="Arial" w:cs="Arial"/>
          <w:sz w:val="22"/>
          <w:szCs w:val="22"/>
        </w:rPr>
        <w:t xml:space="preserve">inancially </w:t>
      </w:r>
      <w:r>
        <w:rPr>
          <w:rFonts w:ascii="Arial" w:hAnsi="Arial" w:cs="Arial"/>
          <w:sz w:val="22"/>
          <w:szCs w:val="22"/>
        </w:rPr>
        <w:t>I</w:t>
      </w:r>
      <w:r w:rsidRPr="006B2183">
        <w:rPr>
          <w:rFonts w:ascii="Arial" w:hAnsi="Arial" w:cs="Arial"/>
          <w:sz w:val="22"/>
          <w:szCs w:val="22"/>
        </w:rPr>
        <w:t xml:space="preserve">ndigent, </w:t>
      </w:r>
      <w:r>
        <w:rPr>
          <w:rFonts w:ascii="Arial" w:hAnsi="Arial" w:cs="Arial"/>
          <w:sz w:val="22"/>
          <w:szCs w:val="22"/>
        </w:rPr>
        <w:t>M</w:t>
      </w:r>
      <w:r w:rsidRPr="006B2183">
        <w:rPr>
          <w:rFonts w:ascii="Arial" w:hAnsi="Arial" w:cs="Arial"/>
          <w:sz w:val="22"/>
          <w:szCs w:val="22"/>
        </w:rPr>
        <w:t>edical</w:t>
      </w:r>
      <w:r>
        <w:rPr>
          <w:rFonts w:ascii="Arial" w:hAnsi="Arial" w:cs="Arial"/>
          <w:sz w:val="22"/>
          <w:szCs w:val="22"/>
        </w:rPr>
        <w:t>ly</w:t>
      </w:r>
      <w:r w:rsidRPr="006B2183">
        <w:rPr>
          <w:rFonts w:ascii="Arial" w:hAnsi="Arial" w:cs="Arial"/>
          <w:sz w:val="22"/>
          <w:szCs w:val="22"/>
        </w:rPr>
        <w:t xml:space="preserve"> </w:t>
      </w:r>
      <w:r>
        <w:rPr>
          <w:rFonts w:ascii="Arial" w:hAnsi="Arial" w:cs="Arial"/>
          <w:sz w:val="22"/>
          <w:szCs w:val="22"/>
        </w:rPr>
        <w:t>I</w:t>
      </w:r>
      <w:r w:rsidRPr="006B2183">
        <w:rPr>
          <w:rFonts w:ascii="Arial" w:hAnsi="Arial" w:cs="Arial"/>
          <w:sz w:val="22"/>
          <w:szCs w:val="22"/>
        </w:rPr>
        <w:t>ndigent,</w:t>
      </w:r>
      <w:r>
        <w:rPr>
          <w:rFonts w:ascii="Arial" w:hAnsi="Arial" w:cs="Arial"/>
          <w:sz w:val="22"/>
          <w:szCs w:val="22"/>
        </w:rPr>
        <w:t xml:space="preserve"> or Catastrophically Indigent </w:t>
      </w:r>
      <w:r w:rsidRPr="006B2183">
        <w:rPr>
          <w:rFonts w:ascii="Arial" w:hAnsi="Arial" w:cs="Arial"/>
          <w:sz w:val="22"/>
          <w:szCs w:val="22"/>
        </w:rPr>
        <w:t xml:space="preserve">shall be maintained </w:t>
      </w:r>
      <w:r>
        <w:rPr>
          <w:rFonts w:ascii="Arial" w:hAnsi="Arial" w:cs="Arial"/>
          <w:sz w:val="22"/>
          <w:szCs w:val="22"/>
        </w:rPr>
        <w:t xml:space="preserve">by the Texas Health business office </w:t>
      </w:r>
      <w:r w:rsidRPr="006B2183">
        <w:rPr>
          <w:rFonts w:ascii="Arial" w:hAnsi="Arial" w:cs="Arial"/>
          <w:sz w:val="22"/>
          <w:szCs w:val="22"/>
        </w:rPr>
        <w:t xml:space="preserve">for the period required by the Texas Health </w:t>
      </w:r>
      <w:r>
        <w:rPr>
          <w:rFonts w:ascii="Arial" w:hAnsi="Arial" w:cs="Arial"/>
          <w:sz w:val="22"/>
          <w:szCs w:val="22"/>
        </w:rPr>
        <w:t>r</w:t>
      </w:r>
      <w:r w:rsidRPr="006B2183">
        <w:rPr>
          <w:rFonts w:ascii="Arial" w:hAnsi="Arial" w:cs="Arial"/>
          <w:sz w:val="22"/>
          <w:szCs w:val="22"/>
        </w:rPr>
        <w:t xml:space="preserve">ecord </w:t>
      </w:r>
      <w:r>
        <w:rPr>
          <w:rFonts w:ascii="Arial" w:hAnsi="Arial" w:cs="Arial"/>
          <w:sz w:val="22"/>
          <w:szCs w:val="22"/>
        </w:rPr>
        <w:t>r</w:t>
      </w:r>
      <w:r w:rsidRPr="006B2183">
        <w:rPr>
          <w:rFonts w:ascii="Arial" w:hAnsi="Arial" w:cs="Arial"/>
          <w:sz w:val="22"/>
          <w:szCs w:val="22"/>
        </w:rPr>
        <w:t xml:space="preserve">etention policy. </w:t>
      </w:r>
    </w:p>
    <w:p w:rsidR="00EF4F74" w:rsidP="00EF4F74">
      <w:pPr>
        <w:pStyle w:val="ListParagraph"/>
        <w:rPr>
          <w:rFonts w:ascii="Arial" w:hAnsi="Arial" w:cs="Arial"/>
          <w:sz w:val="22"/>
          <w:szCs w:val="22"/>
        </w:rPr>
      </w:pPr>
    </w:p>
    <w:p w:rsidR="00EF4F74" w:rsidP="00EF4F74">
      <w:pPr>
        <w:numPr>
          <w:ilvl w:val="3"/>
          <w:numId w:val="15"/>
        </w:numPr>
        <w:ind w:left="2880"/>
        <w:rPr>
          <w:rFonts w:ascii="Arial" w:hAnsi="Arial" w:cs="Arial"/>
          <w:sz w:val="22"/>
          <w:szCs w:val="22"/>
        </w:rPr>
      </w:pPr>
      <w:r w:rsidRPr="008872B5">
        <w:rPr>
          <w:rFonts w:ascii="Arial" w:hAnsi="Arial" w:cs="Arial"/>
          <w:sz w:val="22"/>
          <w:szCs w:val="22"/>
          <w:u w:val="single"/>
        </w:rPr>
        <w:t>Remaining Balances</w:t>
      </w:r>
      <w:r>
        <w:rPr>
          <w:rFonts w:ascii="Arial" w:hAnsi="Arial" w:cs="Arial"/>
          <w:sz w:val="22"/>
          <w:szCs w:val="22"/>
        </w:rPr>
        <w:t xml:space="preserve"> - Patients who are approved for financial assistance will never be billed for a remaining amount that is greater than the </w:t>
      </w:r>
      <w:r w:rsidRPr="004A77B6">
        <w:rPr>
          <w:rFonts w:ascii="Arial" w:hAnsi="Arial" w:cs="Arial"/>
          <w:sz w:val="22"/>
          <w:szCs w:val="22"/>
        </w:rPr>
        <w:t xml:space="preserve">Texas Health </w:t>
      </w:r>
      <w:r>
        <w:rPr>
          <w:rFonts w:ascii="Arial" w:hAnsi="Arial" w:cs="Arial"/>
          <w:sz w:val="22"/>
          <w:szCs w:val="22"/>
        </w:rPr>
        <w:t>AGB (amounts generally billed) as defined in section 5.0.</w:t>
      </w:r>
    </w:p>
    <w:p w:rsidR="00EF4F74" w:rsidRPr="006B2183" w:rsidP="00EF4F74">
      <w:pPr>
        <w:ind w:left="720"/>
        <w:jc w:val="both"/>
        <w:rPr>
          <w:rFonts w:ascii="Arial" w:hAnsi="Arial" w:cs="Arial"/>
          <w:sz w:val="22"/>
          <w:szCs w:val="22"/>
        </w:rPr>
      </w:pPr>
    </w:p>
    <w:p w:rsidR="00EF4F74" w:rsidRPr="006B2183" w:rsidP="00EF4F74">
      <w:pPr>
        <w:widowControl/>
        <w:numPr>
          <w:ilvl w:val="0"/>
          <w:numId w:val="15"/>
        </w:numPr>
        <w:autoSpaceDE/>
        <w:autoSpaceDN/>
        <w:adjustRightInd/>
        <w:ind w:left="720" w:hanging="720"/>
        <w:rPr>
          <w:rFonts w:ascii="Arial" w:hAnsi="Arial" w:cs="Arial"/>
          <w:b/>
          <w:sz w:val="22"/>
          <w:szCs w:val="22"/>
        </w:rPr>
      </w:pPr>
      <w:r w:rsidRPr="006B2183">
        <w:rPr>
          <w:rFonts w:ascii="Arial" w:hAnsi="Arial" w:cs="Arial"/>
          <w:b/>
          <w:sz w:val="22"/>
          <w:szCs w:val="22"/>
        </w:rPr>
        <w:t>Definitions:</w:t>
      </w:r>
    </w:p>
    <w:p w:rsidR="00EF4F74" w:rsidRPr="006B2183" w:rsidP="00EF4F74">
      <w:pPr>
        <w:widowControl/>
        <w:autoSpaceDE/>
        <w:autoSpaceDN/>
        <w:adjustRightInd/>
        <w:ind w:left="720"/>
        <w:rPr>
          <w:rFonts w:ascii="Arial" w:hAnsi="Arial" w:cs="Arial"/>
          <w:i/>
          <w:sz w:val="22"/>
          <w:szCs w:val="22"/>
        </w:rPr>
      </w:pPr>
    </w:p>
    <w:p w:rsidR="00EF4F74" w:rsidP="00EF4F74">
      <w:pPr>
        <w:pStyle w:val="ListParagraph"/>
        <w:widowControl/>
        <w:numPr>
          <w:ilvl w:val="1"/>
          <w:numId w:val="15"/>
        </w:numPr>
        <w:autoSpaceDE/>
        <w:autoSpaceDN/>
        <w:adjustRightInd/>
        <w:ind w:left="1440" w:hanging="720"/>
        <w:rPr>
          <w:rFonts w:ascii="Arial" w:hAnsi="Arial" w:cs="Arial"/>
          <w:color w:val="000000"/>
          <w:sz w:val="22"/>
          <w:szCs w:val="22"/>
          <w:lang w:bidi="ar-SA"/>
        </w:rPr>
      </w:pPr>
      <w:r w:rsidRPr="001275C6">
        <w:rPr>
          <w:rFonts w:ascii="Arial" w:hAnsi="Arial" w:cs="Arial"/>
          <w:color w:val="000000"/>
          <w:sz w:val="22"/>
          <w:szCs w:val="22"/>
          <w:u w:val="single"/>
          <w:lang w:bidi="ar-SA"/>
        </w:rPr>
        <w:t>Amounts Generally Billed (AGB)</w:t>
      </w:r>
      <w:r>
        <w:rPr>
          <w:rFonts w:ascii="Arial" w:hAnsi="Arial" w:cs="Arial"/>
          <w:color w:val="000000"/>
          <w:sz w:val="22"/>
          <w:szCs w:val="22"/>
          <w:lang w:bidi="ar-SA"/>
        </w:rPr>
        <w:t xml:space="preserve"> -</w:t>
      </w:r>
      <w:r w:rsidRPr="005B1853">
        <w:rPr>
          <w:rFonts w:ascii="Arial" w:hAnsi="Arial" w:cs="Arial"/>
          <w:color w:val="000000"/>
          <w:sz w:val="22"/>
          <w:szCs w:val="22"/>
          <w:lang w:bidi="ar-SA"/>
        </w:rPr>
        <w:t xml:space="preserve"> </w:t>
      </w:r>
      <w:r>
        <w:rPr>
          <w:rFonts w:ascii="Arial" w:hAnsi="Arial" w:cs="Arial"/>
          <w:color w:val="000000"/>
          <w:sz w:val="22"/>
          <w:szCs w:val="22"/>
          <w:lang w:bidi="ar-SA"/>
        </w:rPr>
        <w:t>An average of the amounts generally billed to insured individuals. Claims during the prior fiscal year (12 months) are included in the calculation. The claims include Medicare fee-for-service as well as all other private health insurers. Each of the hospitals adopting this policy separately calculates an AGB percentage annually and uses the “Look Back Method”, as defined by Internal Revenue Code Section 501(r). T</w:t>
      </w:r>
      <w:r w:rsidRPr="005B1853">
        <w:rPr>
          <w:rFonts w:ascii="Arial" w:hAnsi="Arial" w:cs="Arial"/>
          <w:color w:val="000000"/>
          <w:sz w:val="22"/>
          <w:szCs w:val="22"/>
          <w:lang w:bidi="ar-SA"/>
        </w:rPr>
        <w:t xml:space="preserve">exas Health compares the amount paid by insured patients and their insurance companies in the prior </w:t>
      </w:r>
      <w:r>
        <w:rPr>
          <w:rFonts w:ascii="Arial" w:hAnsi="Arial" w:cs="Arial"/>
          <w:color w:val="000000"/>
          <w:sz w:val="22"/>
          <w:szCs w:val="22"/>
          <w:lang w:bidi="ar-SA"/>
        </w:rPr>
        <w:t xml:space="preserve">fiscal </w:t>
      </w:r>
      <w:r w:rsidRPr="005B1853">
        <w:rPr>
          <w:rFonts w:ascii="Arial" w:hAnsi="Arial" w:cs="Arial"/>
          <w:color w:val="000000"/>
          <w:sz w:val="22"/>
          <w:szCs w:val="22"/>
          <w:lang w:bidi="ar-SA"/>
        </w:rPr>
        <w:t>year</w:t>
      </w:r>
      <w:r>
        <w:rPr>
          <w:rFonts w:ascii="Arial" w:hAnsi="Arial" w:cs="Arial"/>
          <w:color w:val="000000"/>
          <w:sz w:val="22"/>
          <w:szCs w:val="22"/>
          <w:lang w:bidi="ar-SA"/>
        </w:rPr>
        <w:t>. A patient approved for financial assistance cannot be charge more than AGB.  THR will apply one system-wide rate for all hospitals adopting this financial assistance policy.  The AGB is calculated annually and the Texas Health Senior Vice President Finance will determine the system-wide AGB rate, which cannot be more than lowest individual hospital AGB.  A copy of the calculation is available in Attachment D.</w:t>
      </w:r>
    </w:p>
    <w:p w:rsidR="00EF4F74" w:rsidRPr="008872B5" w:rsidP="00EF4F74">
      <w:pPr>
        <w:pStyle w:val="ListParagraph"/>
        <w:widowControl/>
        <w:autoSpaceDE/>
        <w:autoSpaceDN/>
        <w:adjustRightInd/>
        <w:ind w:left="1440"/>
        <w:rPr>
          <w:rFonts w:ascii="Arial" w:hAnsi="Arial" w:cs="Arial"/>
          <w:color w:val="000000"/>
          <w:sz w:val="22"/>
          <w:szCs w:val="22"/>
          <w:lang w:bidi="ar-SA"/>
        </w:rPr>
      </w:pPr>
    </w:p>
    <w:p w:rsidR="00EF4F74" w:rsidP="00EF4F74">
      <w:pPr>
        <w:pStyle w:val="ListParagraph"/>
        <w:widowControl/>
        <w:numPr>
          <w:ilvl w:val="1"/>
          <w:numId w:val="15"/>
        </w:numPr>
        <w:autoSpaceDE/>
        <w:autoSpaceDN/>
        <w:adjustRightInd/>
        <w:ind w:left="1440" w:hanging="720"/>
        <w:rPr>
          <w:rFonts w:ascii="Arial" w:hAnsi="Arial" w:cs="Arial"/>
          <w:color w:val="000000"/>
          <w:sz w:val="22"/>
          <w:szCs w:val="22"/>
          <w:lang w:bidi="ar-SA"/>
        </w:rPr>
      </w:pPr>
      <w:r w:rsidRPr="00AC61BE">
        <w:rPr>
          <w:rFonts w:ascii="Arial" w:hAnsi="Arial" w:cs="Arial"/>
          <w:color w:val="000000"/>
          <w:sz w:val="22"/>
          <w:szCs w:val="22"/>
          <w:u w:val="single"/>
          <w:lang w:bidi="ar-SA"/>
        </w:rPr>
        <w:t>Annual Income</w:t>
      </w:r>
      <w:r w:rsidRPr="006B2183">
        <w:rPr>
          <w:rFonts w:ascii="Arial" w:hAnsi="Arial" w:cs="Arial"/>
          <w:color w:val="000000"/>
          <w:sz w:val="22"/>
          <w:szCs w:val="22"/>
          <w:lang w:bidi="ar-SA"/>
        </w:rPr>
        <w:t xml:space="preserve"> - If the patient is an adult, the term Annual Income </w:t>
      </w:r>
      <w:r>
        <w:rPr>
          <w:rFonts w:ascii="Arial" w:hAnsi="Arial" w:cs="Arial"/>
          <w:color w:val="000000"/>
          <w:sz w:val="22"/>
          <w:szCs w:val="22"/>
          <w:lang w:bidi="ar-SA"/>
        </w:rPr>
        <w:t>refers to</w:t>
      </w:r>
      <w:r w:rsidRPr="006B2183">
        <w:rPr>
          <w:rFonts w:ascii="Arial" w:hAnsi="Arial" w:cs="Arial"/>
          <w:color w:val="000000"/>
          <w:sz w:val="22"/>
          <w:szCs w:val="22"/>
          <w:lang w:bidi="ar-SA"/>
        </w:rPr>
        <w:t xml:space="preserve"> the total gross </w:t>
      </w:r>
      <w:r>
        <w:rPr>
          <w:rFonts w:ascii="Arial" w:hAnsi="Arial" w:cs="Arial"/>
          <w:color w:val="000000"/>
          <w:sz w:val="22"/>
          <w:szCs w:val="22"/>
          <w:lang w:bidi="ar-SA"/>
        </w:rPr>
        <w:t>a</w:t>
      </w:r>
      <w:r w:rsidRPr="006B2183">
        <w:rPr>
          <w:rFonts w:ascii="Arial" w:hAnsi="Arial" w:cs="Arial"/>
          <w:color w:val="000000"/>
          <w:sz w:val="22"/>
          <w:szCs w:val="22"/>
          <w:lang w:bidi="ar-SA"/>
        </w:rPr>
        <w:t xml:space="preserve">nnual </w:t>
      </w:r>
      <w:r>
        <w:rPr>
          <w:rFonts w:ascii="Arial" w:hAnsi="Arial" w:cs="Arial"/>
          <w:color w:val="000000"/>
          <w:sz w:val="22"/>
          <w:szCs w:val="22"/>
          <w:lang w:bidi="ar-SA"/>
        </w:rPr>
        <w:t>i</w:t>
      </w:r>
      <w:r w:rsidRPr="006B2183">
        <w:rPr>
          <w:rFonts w:ascii="Arial" w:hAnsi="Arial" w:cs="Arial"/>
          <w:color w:val="000000"/>
          <w:sz w:val="22"/>
          <w:szCs w:val="22"/>
          <w:lang w:bidi="ar-SA"/>
        </w:rPr>
        <w:t>ncome of the patient and any other responsible party. If a patient is married</w:t>
      </w:r>
      <w:r>
        <w:rPr>
          <w:rFonts w:ascii="Arial" w:hAnsi="Arial" w:cs="Arial"/>
          <w:color w:val="000000"/>
          <w:sz w:val="22"/>
          <w:szCs w:val="22"/>
          <w:lang w:bidi="ar-SA"/>
        </w:rPr>
        <w:t>, A</w:t>
      </w:r>
      <w:r w:rsidRPr="006B2183">
        <w:rPr>
          <w:rFonts w:ascii="Arial" w:hAnsi="Arial" w:cs="Arial"/>
          <w:color w:val="000000"/>
          <w:sz w:val="22"/>
          <w:szCs w:val="22"/>
          <w:lang w:bidi="ar-SA"/>
        </w:rPr>
        <w:t xml:space="preserve">nnual </w:t>
      </w:r>
      <w:r>
        <w:rPr>
          <w:rFonts w:ascii="Arial" w:hAnsi="Arial" w:cs="Arial"/>
          <w:color w:val="000000"/>
          <w:sz w:val="22"/>
          <w:szCs w:val="22"/>
          <w:lang w:bidi="ar-SA"/>
        </w:rPr>
        <w:t>I</w:t>
      </w:r>
      <w:r w:rsidRPr="006B2183">
        <w:rPr>
          <w:rFonts w:ascii="Arial" w:hAnsi="Arial" w:cs="Arial"/>
          <w:color w:val="000000"/>
          <w:sz w:val="22"/>
          <w:szCs w:val="22"/>
          <w:lang w:bidi="ar-SA"/>
        </w:rPr>
        <w:t xml:space="preserve">ncome will also include the total gross </w:t>
      </w:r>
      <w:r>
        <w:rPr>
          <w:rFonts w:ascii="Arial" w:hAnsi="Arial" w:cs="Arial"/>
          <w:color w:val="000000"/>
          <w:sz w:val="22"/>
          <w:szCs w:val="22"/>
          <w:lang w:bidi="ar-SA"/>
        </w:rPr>
        <w:t>a</w:t>
      </w:r>
      <w:r w:rsidRPr="006B2183">
        <w:rPr>
          <w:rFonts w:ascii="Arial" w:hAnsi="Arial" w:cs="Arial"/>
          <w:color w:val="000000"/>
          <w:sz w:val="22"/>
          <w:szCs w:val="22"/>
          <w:lang w:bidi="ar-SA"/>
        </w:rPr>
        <w:t xml:space="preserve">nnual </w:t>
      </w:r>
      <w:r>
        <w:rPr>
          <w:rFonts w:ascii="Arial" w:hAnsi="Arial" w:cs="Arial"/>
          <w:color w:val="000000"/>
          <w:sz w:val="22"/>
          <w:szCs w:val="22"/>
          <w:lang w:bidi="ar-SA"/>
        </w:rPr>
        <w:t>i</w:t>
      </w:r>
      <w:r w:rsidRPr="006B2183">
        <w:rPr>
          <w:rFonts w:ascii="Arial" w:hAnsi="Arial" w:cs="Arial"/>
          <w:color w:val="000000"/>
          <w:sz w:val="22"/>
          <w:szCs w:val="22"/>
          <w:lang w:bidi="ar-SA"/>
        </w:rPr>
        <w:t xml:space="preserve">ncome of the patient’s spouse. If the patient is a minor, the term Annual Income </w:t>
      </w:r>
      <w:r>
        <w:rPr>
          <w:rFonts w:ascii="Arial" w:hAnsi="Arial" w:cs="Arial"/>
          <w:color w:val="000000"/>
          <w:sz w:val="22"/>
          <w:szCs w:val="22"/>
          <w:lang w:bidi="ar-SA"/>
        </w:rPr>
        <w:t>refers to</w:t>
      </w:r>
      <w:r w:rsidRPr="006B2183">
        <w:rPr>
          <w:rFonts w:ascii="Arial" w:hAnsi="Arial" w:cs="Arial"/>
          <w:color w:val="000000"/>
          <w:sz w:val="22"/>
          <w:szCs w:val="22"/>
          <w:lang w:bidi="ar-SA"/>
        </w:rPr>
        <w:t xml:space="preserve"> total gross </w:t>
      </w:r>
      <w:r>
        <w:rPr>
          <w:rFonts w:ascii="Arial" w:hAnsi="Arial" w:cs="Arial"/>
          <w:color w:val="000000"/>
          <w:sz w:val="22"/>
          <w:szCs w:val="22"/>
          <w:lang w:bidi="ar-SA"/>
        </w:rPr>
        <w:t>a</w:t>
      </w:r>
      <w:r w:rsidRPr="006B2183">
        <w:rPr>
          <w:rFonts w:ascii="Arial" w:hAnsi="Arial" w:cs="Arial"/>
          <w:color w:val="000000"/>
          <w:sz w:val="22"/>
          <w:szCs w:val="22"/>
          <w:lang w:bidi="ar-SA"/>
        </w:rPr>
        <w:t xml:space="preserve">nnual </w:t>
      </w:r>
      <w:r>
        <w:rPr>
          <w:rFonts w:ascii="Arial" w:hAnsi="Arial" w:cs="Arial"/>
          <w:color w:val="000000"/>
          <w:sz w:val="22"/>
          <w:szCs w:val="22"/>
          <w:lang w:bidi="ar-SA"/>
        </w:rPr>
        <w:t>i</w:t>
      </w:r>
      <w:r w:rsidRPr="006B2183">
        <w:rPr>
          <w:rFonts w:ascii="Arial" w:hAnsi="Arial" w:cs="Arial"/>
          <w:color w:val="000000"/>
          <w:sz w:val="22"/>
          <w:szCs w:val="22"/>
          <w:lang w:bidi="ar-SA"/>
        </w:rPr>
        <w:t xml:space="preserve">ncome of the patient, </w:t>
      </w:r>
      <w:r>
        <w:rPr>
          <w:rFonts w:ascii="Arial" w:hAnsi="Arial" w:cs="Arial"/>
          <w:color w:val="000000"/>
          <w:sz w:val="22"/>
          <w:szCs w:val="22"/>
          <w:lang w:bidi="ar-SA"/>
        </w:rPr>
        <w:t xml:space="preserve">parents, </w:t>
      </w:r>
      <w:r w:rsidRPr="006B2183">
        <w:rPr>
          <w:rFonts w:ascii="Arial" w:hAnsi="Arial" w:cs="Arial"/>
          <w:color w:val="000000"/>
          <w:sz w:val="22"/>
          <w:szCs w:val="22"/>
          <w:lang w:bidi="ar-SA"/>
        </w:rPr>
        <w:t>and</w:t>
      </w:r>
      <w:r>
        <w:rPr>
          <w:rFonts w:ascii="Arial" w:hAnsi="Arial" w:cs="Arial"/>
          <w:color w:val="000000"/>
          <w:sz w:val="22"/>
          <w:szCs w:val="22"/>
          <w:lang w:bidi="ar-SA"/>
        </w:rPr>
        <w:t>/or</w:t>
      </w:r>
      <w:r w:rsidRPr="006B2183">
        <w:rPr>
          <w:rFonts w:ascii="Arial" w:hAnsi="Arial" w:cs="Arial"/>
          <w:color w:val="000000"/>
          <w:sz w:val="22"/>
          <w:szCs w:val="22"/>
          <w:lang w:bidi="ar-SA"/>
        </w:rPr>
        <w:t xml:space="preserve"> any other responsible party.</w:t>
      </w:r>
    </w:p>
    <w:p w:rsidR="00EF4F74" w:rsidP="00EF4F74">
      <w:pPr>
        <w:pStyle w:val="ListParagraph"/>
        <w:rPr>
          <w:rFonts w:ascii="Arial" w:hAnsi="Arial" w:cs="Arial"/>
          <w:color w:val="000000"/>
          <w:sz w:val="22"/>
          <w:szCs w:val="22"/>
          <w:lang w:bidi="ar-SA"/>
        </w:rPr>
      </w:pPr>
    </w:p>
    <w:p w:rsidR="00EF4F74" w:rsidP="00EF4F74">
      <w:pPr>
        <w:pStyle w:val="ListParagraph"/>
        <w:widowControl/>
        <w:numPr>
          <w:ilvl w:val="1"/>
          <w:numId w:val="15"/>
        </w:numPr>
        <w:autoSpaceDE/>
        <w:autoSpaceDN/>
        <w:adjustRightInd/>
        <w:ind w:left="1440" w:hanging="720"/>
        <w:rPr>
          <w:rFonts w:ascii="Arial" w:hAnsi="Arial" w:cs="Arial"/>
          <w:color w:val="000000"/>
          <w:sz w:val="22"/>
          <w:szCs w:val="22"/>
          <w:lang w:bidi="ar-SA"/>
        </w:rPr>
      </w:pPr>
      <w:r>
        <w:rPr>
          <w:rFonts w:ascii="Arial" w:hAnsi="Arial" w:cs="Arial"/>
          <w:color w:val="000000"/>
          <w:sz w:val="22"/>
          <w:szCs w:val="22"/>
          <w:u w:val="single"/>
          <w:lang w:bidi="ar-SA"/>
        </w:rPr>
        <w:t>Current Patient Balance Due</w:t>
      </w:r>
      <w:r w:rsidRPr="007E76FB">
        <w:rPr>
          <w:rFonts w:ascii="Arial" w:hAnsi="Arial" w:cs="Arial"/>
          <w:color w:val="000000"/>
          <w:sz w:val="22"/>
          <w:szCs w:val="22"/>
          <w:lang w:bidi="ar-SA"/>
        </w:rPr>
        <w:t xml:space="preserve"> - The amount owed by a patient after the application of appropriate </w:t>
      </w:r>
      <w:r>
        <w:rPr>
          <w:rFonts w:ascii="Arial" w:hAnsi="Arial" w:cs="Arial"/>
          <w:color w:val="000000"/>
          <w:sz w:val="22"/>
          <w:szCs w:val="22"/>
          <w:lang w:bidi="ar-SA"/>
        </w:rPr>
        <w:t xml:space="preserve">third party payments and discounts. For patients without insurance, this amount represents the balance after an uninsured discount has been applied. </w:t>
      </w:r>
      <w:r w:rsidRPr="007E76FB">
        <w:rPr>
          <w:rFonts w:ascii="Arial" w:hAnsi="Arial" w:cs="Arial"/>
          <w:color w:val="000000"/>
          <w:sz w:val="22"/>
          <w:szCs w:val="22"/>
          <w:lang w:bidi="ar-SA"/>
        </w:rPr>
        <w:t xml:space="preserve"> </w:t>
      </w:r>
    </w:p>
    <w:p w:rsidR="00EF4F74" w:rsidP="00EF4F74">
      <w:pPr>
        <w:pStyle w:val="ListParagraph"/>
        <w:rPr>
          <w:rFonts w:ascii="Arial" w:hAnsi="Arial" w:cs="Arial"/>
          <w:color w:val="000000"/>
          <w:sz w:val="22"/>
          <w:szCs w:val="22"/>
          <w:lang w:bidi="ar-SA"/>
        </w:rPr>
      </w:pPr>
    </w:p>
    <w:p w:rsidR="00EF4F74" w:rsidP="00EF4F74">
      <w:pPr>
        <w:pStyle w:val="ListParagraph"/>
        <w:widowControl/>
        <w:numPr>
          <w:ilvl w:val="1"/>
          <w:numId w:val="15"/>
        </w:numPr>
        <w:autoSpaceDE/>
        <w:autoSpaceDN/>
        <w:adjustRightInd/>
        <w:ind w:left="1440" w:hanging="720"/>
        <w:rPr>
          <w:rFonts w:ascii="Arial" w:hAnsi="Arial" w:cs="Arial"/>
          <w:color w:val="000000"/>
          <w:sz w:val="22"/>
          <w:szCs w:val="22"/>
          <w:lang w:bidi="ar-SA"/>
        </w:rPr>
      </w:pPr>
      <w:r w:rsidRPr="00AC61BE">
        <w:rPr>
          <w:rFonts w:ascii="Arial" w:hAnsi="Arial" w:cs="Arial"/>
          <w:color w:val="000000"/>
          <w:sz w:val="22"/>
          <w:szCs w:val="22"/>
          <w:u w:val="single"/>
          <w:lang w:bidi="ar-SA"/>
        </w:rPr>
        <w:t xml:space="preserve">Eligibility </w:t>
      </w:r>
      <w:r>
        <w:rPr>
          <w:rFonts w:ascii="Arial" w:hAnsi="Arial" w:cs="Arial"/>
          <w:color w:val="000000"/>
          <w:sz w:val="22"/>
          <w:szCs w:val="22"/>
          <w:u w:val="single"/>
          <w:lang w:bidi="ar-SA"/>
        </w:rPr>
        <w:t>Criteria</w:t>
      </w:r>
      <w:r w:rsidRPr="006B2183">
        <w:rPr>
          <w:rFonts w:ascii="Arial" w:hAnsi="Arial" w:cs="Arial"/>
          <w:color w:val="000000"/>
          <w:sz w:val="22"/>
          <w:szCs w:val="22"/>
          <w:lang w:bidi="ar-SA"/>
        </w:rPr>
        <w:t xml:space="preserve"> - The financial criteria and procedures established by this </w:t>
      </w:r>
      <w:r>
        <w:rPr>
          <w:rFonts w:ascii="Arial" w:hAnsi="Arial" w:cs="Arial"/>
          <w:color w:val="000000"/>
          <w:sz w:val="22"/>
          <w:szCs w:val="22"/>
          <w:lang w:bidi="ar-SA"/>
        </w:rPr>
        <w:t xml:space="preserve">financial assistance </w:t>
      </w:r>
      <w:r w:rsidRPr="006B2183">
        <w:rPr>
          <w:rFonts w:ascii="Arial" w:hAnsi="Arial" w:cs="Arial"/>
          <w:color w:val="000000"/>
          <w:sz w:val="22"/>
          <w:szCs w:val="22"/>
          <w:lang w:bidi="ar-SA"/>
        </w:rPr>
        <w:t xml:space="preserve">policy </w:t>
      </w:r>
      <w:r>
        <w:rPr>
          <w:rFonts w:ascii="Arial" w:hAnsi="Arial" w:cs="Arial"/>
          <w:color w:val="000000"/>
          <w:sz w:val="22"/>
          <w:szCs w:val="22"/>
          <w:lang w:bidi="ar-SA"/>
        </w:rPr>
        <w:t>are</w:t>
      </w:r>
      <w:r w:rsidRPr="006B2183">
        <w:rPr>
          <w:rFonts w:ascii="Arial" w:hAnsi="Arial" w:cs="Arial"/>
          <w:color w:val="000000"/>
          <w:sz w:val="22"/>
          <w:szCs w:val="22"/>
          <w:lang w:bidi="ar-SA"/>
        </w:rPr>
        <w:t xml:space="preserve"> described in </w:t>
      </w:r>
      <w:r>
        <w:rPr>
          <w:rFonts w:ascii="Arial" w:hAnsi="Arial" w:cs="Arial"/>
          <w:color w:val="000000"/>
          <w:sz w:val="22"/>
          <w:szCs w:val="22"/>
          <w:lang w:bidi="ar-SA"/>
        </w:rPr>
        <w:t>Attachment A</w:t>
      </w:r>
      <w:r w:rsidRPr="006B2183">
        <w:rPr>
          <w:rFonts w:ascii="Arial" w:hAnsi="Arial" w:cs="Arial"/>
          <w:color w:val="000000"/>
          <w:sz w:val="22"/>
          <w:szCs w:val="22"/>
          <w:lang w:bidi="ar-SA"/>
        </w:rPr>
        <w:t>.  The financial criteria shall include income levels indexed to the federal poverty guidelines and means testing</w:t>
      </w:r>
      <w:r>
        <w:rPr>
          <w:rFonts w:ascii="Arial" w:hAnsi="Arial" w:cs="Arial"/>
          <w:color w:val="000000"/>
          <w:sz w:val="22"/>
          <w:szCs w:val="22"/>
          <w:lang w:bidi="ar-SA"/>
        </w:rPr>
        <w:t>.</w:t>
      </w:r>
      <w:r w:rsidRPr="006B2183">
        <w:rPr>
          <w:rFonts w:ascii="Arial" w:hAnsi="Arial" w:cs="Arial"/>
          <w:color w:val="000000"/>
          <w:sz w:val="22"/>
          <w:szCs w:val="22"/>
          <w:lang w:bidi="ar-SA"/>
        </w:rPr>
        <w:t xml:space="preserve"> </w:t>
      </w:r>
      <w:r>
        <w:rPr>
          <w:rFonts w:ascii="Arial" w:hAnsi="Arial" w:cs="Arial"/>
          <w:color w:val="000000"/>
          <w:sz w:val="22"/>
          <w:szCs w:val="22"/>
          <w:lang w:bidi="ar-SA"/>
        </w:rPr>
        <w:t>T</w:t>
      </w:r>
      <w:r w:rsidRPr="006B2183">
        <w:rPr>
          <w:rFonts w:ascii="Arial" w:hAnsi="Arial" w:cs="Arial"/>
          <w:color w:val="000000"/>
          <w:sz w:val="22"/>
          <w:szCs w:val="22"/>
          <w:lang w:bidi="ar-SA"/>
        </w:rPr>
        <w:t>he financial criteria</w:t>
      </w:r>
      <w:r>
        <w:rPr>
          <w:rFonts w:ascii="Arial" w:hAnsi="Arial" w:cs="Arial"/>
          <w:color w:val="000000"/>
          <w:sz w:val="22"/>
          <w:szCs w:val="22"/>
          <w:lang w:bidi="ar-SA"/>
        </w:rPr>
        <w:t xml:space="preserve"> does</w:t>
      </w:r>
      <w:r w:rsidRPr="006B2183">
        <w:rPr>
          <w:rFonts w:ascii="Arial" w:hAnsi="Arial" w:cs="Arial"/>
          <w:color w:val="000000"/>
          <w:sz w:val="22"/>
          <w:szCs w:val="22"/>
          <w:lang w:bidi="ar-SA"/>
        </w:rPr>
        <w:t xml:space="preserve"> not set the income level for </w:t>
      </w:r>
      <w:r>
        <w:rPr>
          <w:rFonts w:ascii="Arial" w:hAnsi="Arial" w:cs="Arial"/>
          <w:color w:val="000000"/>
          <w:sz w:val="22"/>
          <w:szCs w:val="22"/>
          <w:lang w:bidi="ar-SA"/>
        </w:rPr>
        <w:t xml:space="preserve">financial assistance </w:t>
      </w:r>
      <w:r w:rsidRPr="006B2183">
        <w:rPr>
          <w:rFonts w:ascii="Arial" w:hAnsi="Arial" w:cs="Arial"/>
          <w:color w:val="000000"/>
          <w:sz w:val="22"/>
          <w:szCs w:val="22"/>
          <w:lang w:bidi="ar-SA"/>
        </w:rPr>
        <w:t xml:space="preserve">lower than that required by Texas counties under Section 61.023 of the Indigent Health Care &amp; Treatment Act or higher; in the case of the </w:t>
      </w:r>
      <w:r>
        <w:rPr>
          <w:rFonts w:ascii="Arial" w:hAnsi="Arial" w:cs="Arial"/>
          <w:color w:val="000000"/>
          <w:sz w:val="22"/>
          <w:szCs w:val="22"/>
          <w:lang w:bidi="ar-SA"/>
        </w:rPr>
        <w:t>F</w:t>
      </w:r>
      <w:r w:rsidRPr="006B2183">
        <w:rPr>
          <w:rFonts w:ascii="Arial" w:hAnsi="Arial" w:cs="Arial"/>
          <w:color w:val="000000"/>
          <w:sz w:val="22"/>
          <w:szCs w:val="22"/>
          <w:lang w:bidi="ar-SA"/>
        </w:rPr>
        <w:t xml:space="preserve">inancially </w:t>
      </w:r>
      <w:r>
        <w:rPr>
          <w:rFonts w:ascii="Arial" w:hAnsi="Arial" w:cs="Arial"/>
          <w:color w:val="000000"/>
          <w:sz w:val="22"/>
          <w:szCs w:val="22"/>
          <w:lang w:bidi="ar-SA"/>
        </w:rPr>
        <w:t>I</w:t>
      </w:r>
      <w:r w:rsidRPr="006B2183">
        <w:rPr>
          <w:rFonts w:ascii="Arial" w:hAnsi="Arial" w:cs="Arial"/>
          <w:color w:val="000000"/>
          <w:sz w:val="22"/>
          <w:szCs w:val="22"/>
          <w:lang w:bidi="ar-SA"/>
        </w:rPr>
        <w:t>ndigent, than 200 percent of the federal poverty guidelines.  The federal poverty guidelines are published in the Federal Register in February of each year and</w:t>
      </w:r>
      <w:r>
        <w:rPr>
          <w:rFonts w:ascii="Arial" w:hAnsi="Arial" w:cs="Arial"/>
          <w:color w:val="000000"/>
          <w:sz w:val="22"/>
          <w:szCs w:val="22"/>
          <w:lang w:bidi="ar-SA"/>
        </w:rPr>
        <w:t>,</w:t>
      </w:r>
      <w:r w:rsidRPr="006B2183">
        <w:rPr>
          <w:rFonts w:ascii="Arial" w:hAnsi="Arial" w:cs="Arial"/>
          <w:color w:val="000000"/>
          <w:sz w:val="22"/>
          <w:szCs w:val="22"/>
          <w:lang w:bidi="ar-SA"/>
        </w:rPr>
        <w:t xml:space="preserve"> for purposes of this </w:t>
      </w:r>
      <w:r>
        <w:rPr>
          <w:rFonts w:ascii="Arial" w:hAnsi="Arial" w:cs="Arial"/>
          <w:color w:val="000000"/>
          <w:sz w:val="22"/>
          <w:szCs w:val="22"/>
          <w:lang w:bidi="ar-SA"/>
        </w:rPr>
        <w:t xml:space="preserve">financial assistance </w:t>
      </w:r>
      <w:r w:rsidRPr="006B2183">
        <w:rPr>
          <w:rFonts w:ascii="Arial" w:hAnsi="Arial" w:cs="Arial"/>
          <w:color w:val="000000"/>
          <w:sz w:val="22"/>
          <w:szCs w:val="22"/>
          <w:lang w:bidi="ar-SA"/>
        </w:rPr>
        <w:t>policy</w:t>
      </w:r>
      <w:r>
        <w:rPr>
          <w:rFonts w:ascii="Arial" w:hAnsi="Arial" w:cs="Arial"/>
          <w:color w:val="000000"/>
          <w:sz w:val="22"/>
          <w:szCs w:val="22"/>
          <w:lang w:bidi="ar-SA"/>
        </w:rPr>
        <w:t>,</w:t>
      </w:r>
      <w:r w:rsidRPr="006B2183">
        <w:rPr>
          <w:rFonts w:ascii="Arial" w:hAnsi="Arial" w:cs="Arial"/>
          <w:color w:val="000000"/>
          <w:sz w:val="22"/>
          <w:szCs w:val="22"/>
          <w:lang w:bidi="ar-SA"/>
        </w:rPr>
        <w:t xml:space="preserve"> will become effective the first day of the month following the month of publication.  The guidelines published by the Texas Department of Health Services are found on their website.</w:t>
      </w:r>
    </w:p>
    <w:p w:rsidR="00EF4F74" w:rsidP="00EF4F74">
      <w:pPr>
        <w:pStyle w:val="ListParagraph"/>
        <w:rPr>
          <w:rFonts w:ascii="Arial" w:hAnsi="Arial" w:cs="Arial"/>
          <w:color w:val="000000"/>
          <w:sz w:val="22"/>
          <w:szCs w:val="22"/>
          <w:lang w:bidi="ar-SA"/>
        </w:rPr>
      </w:pPr>
    </w:p>
    <w:p w:rsidR="00EF4F74" w:rsidP="00EF4F74">
      <w:pPr>
        <w:pStyle w:val="ListParagraph"/>
        <w:widowControl/>
        <w:numPr>
          <w:ilvl w:val="1"/>
          <w:numId w:val="15"/>
        </w:numPr>
        <w:autoSpaceDE/>
        <w:autoSpaceDN/>
        <w:adjustRightInd/>
        <w:ind w:left="1440" w:hanging="720"/>
        <w:rPr>
          <w:rFonts w:ascii="Arial" w:hAnsi="Arial" w:cs="Arial"/>
          <w:color w:val="000000"/>
          <w:sz w:val="22"/>
          <w:szCs w:val="22"/>
          <w:lang w:bidi="ar-SA"/>
        </w:rPr>
      </w:pPr>
      <w:r w:rsidRPr="001275C6">
        <w:rPr>
          <w:rFonts w:ascii="Arial" w:hAnsi="Arial" w:cs="Arial"/>
          <w:color w:val="000000"/>
          <w:sz w:val="22"/>
          <w:szCs w:val="22"/>
          <w:u w:val="single"/>
          <w:lang w:bidi="ar-SA"/>
        </w:rPr>
        <w:t>Extraordinary Collection Actions</w:t>
      </w:r>
      <w:r>
        <w:rPr>
          <w:rFonts w:ascii="Arial" w:hAnsi="Arial" w:cs="Arial"/>
          <w:color w:val="000000"/>
          <w:sz w:val="22"/>
          <w:szCs w:val="22"/>
          <w:lang w:bidi="ar-SA"/>
        </w:rPr>
        <w:t xml:space="preserve"> (ECA) - Per IRC Section 501(r), certain actions taken by a hospital against an individual related to obtaining payment for a hospital bill are considered to be extraordinary collection actions. The only ECA which will be carried out under this policy will be the reporting of adverse information to a consumer credit agency or credit bureau either by a Texas Health hospital or one of its agents. This type of reporting will occur no sooner than 130 days from the date of the first post-discharge bill. </w:t>
      </w:r>
    </w:p>
    <w:p w:rsidR="00EF4F74" w:rsidP="00EF4F74">
      <w:pPr>
        <w:pStyle w:val="ListParagraph"/>
        <w:widowControl/>
        <w:autoSpaceDE/>
        <w:autoSpaceDN/>
        <w:adjustRightInd/>
        <w:ind w:left="0"/>
        <w:rPr>
          <w:rFonts w:ascii="Arial" w:hAnsi="Arial" w:cs="Arial"/>
          <w:color w:val="000000"/>
          <w:sz w:val="22"/>
          <w:szCs w:val="22"/>
          <w:lang w:bidi="ar-SA"/>
        </w:rPr>
      </w:pPr>
    </w:p>
    <w:p w:rsidR="00EF4F74" w:rsidRPr="008855DC" w:rsidP="00EF4F74">
      <w:pPr>
        <w:pStyle w:val="ListParagraph"/>
        <w:widowControl/>
        <w:numPr>
          <w:ilvl w:val="1"/>
          <w:numId w:val="15"/>
        </w:numPr>
        <w:autoSpaceDE/>
        <w:autoSpaceDN/>
        <w:adjustRightInd/>
        <w:ind w:left="1440" w:hanging="720"/>
        <w:rPr>
          <w:rFonts w:ascii="Arial" w:hAnsi="Arial" w:cs="Arial"/>
          <w:color w:val="000000"/>
          <w:sz w:val="22"/>
          <w:szCs w:val="22"/>
          <w:lang w:bidi="ar-SA"/>
        </w:rPr>
      </w:pPr>
      <w:r>
        <w:rPr>
          <w:rFonts w:ascii="Arial" w:hAnsi="Arial" w:cs="Arial"/>
          <w:color w:val="000000"/>
          <w:sz w:val="22"/>
          <w:szCs w:val="22"/>
          <w:u w:val="single"/>
          <w:lang w:bidi="ar-SA"/>
        </w:rPr>
        <w:t xml:space="preserve">Financial Assistance </w:t>
      </w:r>
      <w:r w:rsidRPr="008855DC">
        <w:rPr>
          <w:rFonts w:ascii="Arial" w:hAnsi="Arial" w:cs="Arial"/>
          <w:color w:val="000000"/>
          <w:sz w:val="22"/>
          <w:szCs w:val="22"/>
          <w:u w:val="single"/>
          <w:lang w:bidi="ar-SA"/>
        </w:rPr>
        <w:t>Application</w:t>
      </w:r>
      <w:r w:rsidRPr="008855DC">
        <w:rPr>
          <w:rFonts w:ascii="Arial" w:hAnsi="Arial" w:cs="Arial"/>
          <w:color w:val="000000"/>
          <w:sz w:val="22"/>
          <w:szCs w:val="22"/>
          <w:lang w:bidi="ar-SA"/>
        </w:rPr>
        <w:t xml:space="preserve"> </w:t>
      </w:r>
      <w:r>
        <w:rPr>
          <w:rFonts w:ascii="Arial" w:hAnsi="Arial" w:cs="Arial"/>
          <w:color w:val="000000"/>
          <w:sz w:val="22"/>
          <w:szCs w:val="22"/>
          <w:lang w:bidi="ar-SA"/>
        </w:rPr>
        <w:t>-</w:t>
      </w:r>
      <w:r w:rsidRPr="008855DC">
        <w:rPr>
          <w:rFonts w:ascii="Arial" w:hAnsi="Arial" w:cs="Arial"/>
          <w:color w:val="000000"/>
          <w:sz w:val="22"/>
          <w:szCs w:val="22"/>
          <w:lang w:bidi="ar-SA"/>
        </w:rPr>
        <w:t xml:space="preserve"> A written request from the patient, responsible party or other interested party for </w:t>
      </w:r>
      <w:r>
        <w:rPr>
          <w:rFonts w:ascii="Arial" w:hAnsi="Arial" w:cs="Arial"/>
          <w:color w:val="000000"/>
          <w:sz w:val="22"/>
          <w:szCs w:val="22"/>
          <w:lang w:bidi="ar-SA"/>
        </w:rPr>
        <w:t xml:space="preserve">financial </w:t>
      </w:r>
      <w:r w:rsidRPr="008855DC">
        <w:rPr>
          <w:rFonts w:ascii="Arial" w:hAnsi="Arial" w:cs="Arial"/>
          <w:color w:val="000000"/>
          <w:sz w:val="22"/>
          <w:szCs w:val="22"/>
          <w:lang w:bidi="ar-SA"/>
        </w:rPr>
        <w:t xml:space="preserve">assistance under the Texas Health </w:t>
      </w:r>
      <w:r>
        <w:rPr>
          <w:rFonts w:ascii="Arial" w:hAnsi="Arial" w:cs="Arial"/>
          <w:color w:val="000000"/>
          <w:sz w:val="22"/>
          <w:szCs w:val="22"/>
          <w:lang w:bidi="ar-SA"/>
        </w:rPr>
        <w:t>Financial Assistance</w:t>
      </w:r>
      <w:r w:rsidRPr="008855DC">
        <w:rPr>
          <w:rFonts w:ascii="Arial" w:hAnsi="Arial" w:cs="Arial"/>
          <w:color w:val="000000"/>
          <w:sz w:val="22"/>
          <w:szCs w:val="22"/>
          <w:lang w:bidi="ar-SA"/>
        </w:rPr>
        <w:t xml:space="preserve"> </w:t>
      </w:r>
      <w:r>
        <w:rPr>
          <w:rFonts w:ascii="Arial" w:hAnsi="Arial" w:cs="Arial"/>
          <w:color w:val="000000"/>
          <w:sz w:val="22"/>
          <w:szCs w:val="22"/>
          <w:lang w:bidi="ar-SA"/>
        </w:rPr>
        <w:t>Policy</w:t>
      </w:r>
      <w:r w:rsidRPr="008855DC">
        <w:rPr>
          <w:rFonts w:ascii="Arial" w:hAnsi="Arial" w:cs="Arial"/>
          <w:color w:val="000000"/>
          <w:sz w:val="22"/>
          <w:szCs w:val="22"/>
          <w:lang w:bidi="ar-SA"/>
        </w:rPr>
        <w:t>, which summarizes financial and other information needed to dete</w:t>
      </w:r>
      <w:r>
        <w:rPr>
          <w:rFonts w:ascii="Arial" w:hAnsi="Arial" w:cs="Arial"/>
          <w:color w:val="000000"/>
          <w:sz w:val="22"/>
          <w:szCs w:val="22"/>
          <w:lang w:bidi="ar-SA"/>
        </w:rPr>
        <w:t>rmine eligibility</w:t>
      </w:r>
      <w:r w:rsidRPr="008855DC">
        <w:rPr>
          <w:rFonts w:ascii="Arial" w:hAnsi="Arial" w:cs="Arial"/>
          <w:color w:val="000000"/>
          <w:sz w:val="22"/>
          <w:szCs w:val="22"/>
          <w:lang w:bidi="ar-SA"/>
        </w:rPr>
        <w:t xml:space="preserve">.  The content of the </w:t>
      </w:r>
      <w:r>
        <w:rPr>
          <w:rFonts w:ascii="Arial" w:hAnsi="Arial" w:cs="Arial"/>
          <w:color w:val="000000"/>
          <w:sz w:val="22"/>
          <w:szCs w:val="22"/>
          <w:lang w:bidi="ar-SA"/>
        </w:rPr>
        <w:t>Financial Assistance  Application</w:t>
      </w:r>
      <w:r w:rsidRPr="008855DC">
        <w:rPr>
          <w:rFonts w:ascii="Arial" w:hAnsi="Arial" w:cs="Arial"/>
          <w:color w:val="000000"/>
          <w:sz w:val="22"/>
          <w:szCs w:val="22"/>
          <w:lang w:bidi="ar-SA"/>
        </w:rPr>
        <w:t xml:space="preserve"> will be determined by the Texas Health Vice President Revenue Cycle Operations or his/her designee.</w:t>
      </w:r>
      <w:r>
        <w:rPr>
          <w:rFonts w:ascii="Arial" w:hAnsi="Arial" w:cs="Arial"/>
          <w:color w:val="000000"/>
          <w:sz w:val="22"/>
          <w:szCs w:val="22"/>
          <w:lang w:bidi="ar-SA"/>
        </w:rPr>
        <w:t>(see attachment D for a copy of the Texas Health Financial Assistance Application)</w:t>
      </w:r>
      <w:r w:rsidRPr="008855DC">
        <w:rPr>
          <w:rFonts w:ascii="Arial" w:hAnsi="Arial" w:cs="Arial"/>
          <w:color w:val="000000"/>
          <w:sz w:val="22"/>
          <w:szCs w:val="22"/>
          <w:lang w:bidi="ar-SA"/>
        </w:rPr>
        <w:t xml:space="preserve">  </w:t>
      </w:r>
    </w:p>
    <w:p w:rsidR="00EF4F74" w:rsidP="00EF4F74">
      <w:pPr>
        <w:pStyle w:val="ListParagraph"/>
        <w:widowControl/>
        <w:autoSpaceDE/>
        <w:autoSpaceDN/>
        <w:adjustRightInd/>
        <w:rPr>
          <w:rFonts w:ascii="Arial" w:hAnsi="Arial" w:cs="Arial"/>
          <w:color w:val="000000"/>
          <w:sz w:val="22"/>
          <w:szCs w:val="22"/>
          <w:lang w:bidi="ar-SA"/>
        </w:rPr>
      </w:pPr>
    </w:p>
    <w:p w:rsidR="00EF4F74" w:rsidP="00EF4F74">
      <w:pPr>
        <w:pStyle w:val="ListParagraph"/>
        <w:widowControl/>
        <w:numPr>
          <w:ilvl w:val="1"/>
          <w:numId w:val="15"/>
        </w:numPr>
        <w:autoSpaceDE/>
        <w:autoSpaceDN/>
        <w:adjustRightInd/>
        <w:ind w:left="1440" w:hanging="720"/>
        <w:rPr>
          <w:rFonts w:ascii="Arial" w:hAnsi="Arial" w:cs="Arial"/>
          <w:color w:val="000000"/>
          <w:sz w:val="22"/>
          <w:szCs w:val="22"/>
          <w:lang w:bidi="ar-SA"/>
        </w:rPr>
      </w:pPr>
      <w:r w:rsidRPr="008855DC">
        <w:rPr>
          <w:rFonts w:ascii="Arial" w:hAnsi="Arial" w:cs="Arial"/>
          <w:color w:val="000000"/>
          <w:sz w:val="22"/>
          <w:szCs w:val="22"/>
          <w:u w:val="single"/>
          <w:lang w:bidi="ar-SA"/>
        </w:rPr>
        <w:t>Financially Indigent</w:t>
      </w:r>
      <w:r w:rsidRPr="008855DC">
        <w:rPr>
          <w:rFonts w:ascii="Arial" w:hAnsi="Arial" w:cs="Arial"/>
          <w:color w:val="000000"/>
          <w:sz w:val="22"/>
          <w:szCs w:val="22"/>
          <w:lang w:bidi="ar-SA"/>
        </w:rPr>
        <w:t xml:space="preserve"> - An uninsured or underinsured patient whose </w:t>
      </w:r>
      <w:r>
        <w:rPr>
          <w:rFonts w:ascii="Arial" w:hAnsi="Arial" w:cs="Arial"/>
          <w:color w:val="000000"/>
          <w:sz w:val="22"/>
          <w:szCs w:val="22"/>
          <w:lang w:bidi="ar-SA"/>
        </w:rPr>
        <w:t>A</w:t>
      </w:r>
      <w:r w:rsidRPr="008855DC">
        <w:rPr>
          <w:rFonts w:ascii="Arial" w:hAnsi="Arial" w:cs="Arial"/>
          <w:color w:val="000000"/>
          <w:sz w:val="22"/>
          <w:szCs w:val="22"/>
          <w:lang w:bidi="ar-SA"/>
        </w:rPr>
        <w:t xml:space="preserve">nnual </w:t>
      </w:r>
      <w:r>
        <w:rPr>
          <w:rFonts w:ascii="Arial" w:hAnsi="Arial" w:cs="Arial"/>
          <w:color w:val="000000"/>
          <w:sz w:val="22"/>
          <w:szCs w:val="22"/>
          <w:lang w:bidi="ar-SA"/>
        </w:rPr>
        <w:t>I</w:t>
      </w:r>
      <w:r w:rsidRPr="008855DC">
        <w:rPr>
          <w:rFonts w:ascii="Arial" w:hAnsi="Arial" w:cs="Arial"/>
          <w:color w:val="000000"/>
          <w:sz w:val="22"/>
          <w:szCs w:val="22"/>
          <w:lang w:bidi="ar-SA"/>
        </w:rPr>
        <w:t>ncome is less than or equal to 200% of the applicable federal poverty guidelines.</w:t>
      </w:r>
    </w:p>
    <w:p w:rsidR="00EF4F74" w:rsidP="00EF4F74">
      <w:pPr>
        <w:pStyle w:val="ListParagraph"/>
        <w:widowControl/>
        <w:autoSpaceDE/>
        <w:autoSpaceDN/>
        <w:adjustRightInd/>
        <w:ind w:left="1440"/>
        <w:rPr>
          <w:rFonts w:ascii="Arial" w:hAnsi="Arial" w:cs="Arial"/>
          <w:color w:val="000000"/>
          <w:sz w:val="22"/>
          <w:szCs w:val="22"/>
          <w:lang w:bidi="ar-SA"/>
        </w:rPr>
      </w:pPr>
      <w:r>
        <w:rPr>
          <w:rFonts w:ascii="Arial" w:hAnsi="Arial" w:cs="Arial"/>
          <w:color w:val="000000"/>
          <w:sz w:val="22"/>
          <w:szCs w:val="22"/>
          <w:lang w:bidi="ar-SA"/>
        </w:rPr>
        <w:t>Each patient’s situation will be evaluated according to current relevant circumstances, such as income, assets or other financial resources available to the patient or patient’s family.</w:t>
      </w:r>
    </w:p>
    <w:p w:rsidR="00EF4F74" w:rsidP="00EF4F74">
      <w:pPr>
        <w:pStyle w:val="ListParagraph"/>
        <w:rPr>
          <w:rFonts w:ascii="Arial" w:hAnsi="Arial" w:cs="Arial"/>
          <w:color w:val="000000"/>
          <w:sz w:val="22"/>
          <w:szCs w:val="22"/>
          <w:u w:val="single"/>
          <w:lang w:bidi="ar-SA"/>
        </w:rPr>
      </w:pPr>
    </w:p>
    <w:p w:rsidR="00EF4F74" w:rsidP="00EF4F74">
      <w:pPr>
        <w:pStyle w:val="ListParagraph"/>
        <w:widowControl/>
        <w:numPr>
          <w:ilvl w:val="1"/>
          <w:numId w:val="15"/>
        </w:numPr>
        <w:autoSpaceDE/>
        <w:autoSpaceDN/>
        <w:adjustRightInd/>
        <w:ind w:left="1440" w:hanging="720"/>
        <w:rPr>
          <w:rFonts w:ascii="Arial" w:hAnsi="Arial" w:cs="Arial"/>
          <w:color w:val="000000"/>
          <w:sz w:val="22"/>
          <w:szCs w:val="22"/>
          <w:lang w:bidi="ar-SA"/>
        </w:rPr>
      </w:pPr>
      <w:r w:rsidRPr="007E76FB">
        <w:rPr>
          <w:rFonts w:ascii="Arial" w:hAnsi="Arial" w:cs="Arial"/>
          <w:color w:val="000000"/>
          <w:sz w:val="22"/>
          <w:szCs w:val="22"/>
          <w:u w:val="single"/>
          <w:lang w:bidi="ar-SA"/>
        </w:rPr>
        <w:t>Medically Indigent</w:t>
      </w:r>
      <w:r w:rsidRPr="007E76FB">
        <w:rPr>
          <w:rFonts w:ascii="Arial" w:hAnsi="Arial" w:cs="Arial"/>
          <w:color w:val="000000"/>
          <w:sz w:val="22"/>
          <w:szCs w:val="22"/>
          <w:lang w:bidi="ar-SA"/>
        </w:rPr>
        <w:t xml:space="preserve"> - A person</w:t>
      </w:r>
      <w:r>
        <w:rPr>
          <w:rFonts w:ascii="Arial" w:hAnsi="Arial" w:cs="Arial"/>
          <w:color w:val="000000"/>
          <w:sz w:val="22"/>
          <w:szCs w:val="22"/>
          <w:lang w:bidi="ar-SA"/>
        </w:rPr>
        <w:t xml:space="preserve"> who’s Current Patient Balance Due </w:t>
      </w:r>
      <w:r w:rsidRPr="007E76FB">
        <w:rPr>
          <w:rFonts w:ascii="Arial" w:hAnsi="Arial" w:cs="Arial"/>
          <w:color w:val="000000"/>
          <w:sz w:val="22"/>
          <w:szCs w:val="22"/>
          <w:lang w:bidi="ar-SA"/>
        </w:rPr>
        <w:t xml:space="preserve">exceeds a specified percentage of the patient’s Annual Income, determined in accordance with the Eligibility Guidelines detailed in </w:t>
      </w:r>
      <w:r>
        <w:rPr>
          <w:rFonts w:ascii="Arial" w:hAnsi="Arial" w:cs="Arial"/>
          <w:color w:val="000000"/>
          <w:sz w:val="22"/>
          <w:szCs w:val="22"/>
          <w:lang w:bidi="ar-SA"/>
        </w:rPr>
        <w:t>Attachment A</w:t>
      </w:r>
      <w:r w:rsidRPr="007E76FB">
        <w:rPr>
          <w:rFonts w:ascii="Arial" w:hAnsi="Arial" w:cs="Arial"/>
          <w:color w:val="000000"/>
          <w:sz w:val="22"/>
          <w:szCs w:val="22"/>
          <w:lang w:bidi="ar-SA"/>
        </w:rPr>
        <w:t xml:space="preserve"> of this policy.</w:t>
      </w:r>
    </w:p>
    <w:p w:rsidR="00EF4F74" w:rsidP="00EF4F74">
      <w:pPr>
        <w:pStyle w:val="ListParagraph"/>
        <w:rPr>
          <w:rFonts w:ascii="Arial" w:hAnsi="Arial" w:cs="Arial"/>
          <w:color w:val="000000"/>
          <w:sz w:val="22"/>
          <w:szCs w:val="22"/>
          <w:u w:val="single"/>
          <w:lang w:bidi="ar-SA"/>
        </w:rPr>
      </w:pPr>
    </w:p>
    <w:p w:rsidR="00EF4F74" w:rsidP="00EF4F74">
      <w:pPr>
        <w:pStyle w:val="ListParagraph"/>
        <w:widowControl/>
        <w:numPr>
          <w:ilvl w:val="1"/>
          <w:numId w:val="15"/>
        </w:numPr>
        <w:autoSpaceDE/>
        <w:autoSpaceDN/>
        <w:adjustRightInd/>
        <w:ind w:left="1440" w:hanging="720"/>
        <w:rPr>
          <w:rFonts w:ascii="Arial" w:hAnsi="Arial" w:cs="Arial"/>
          <w:color w:val="000000"/>
          <w:sz w:val="22"/>
          <w:szCs w:val="22"/>
          <w:lang w:bidi="ar-SA"/>
        </w:rPr>
      </w:pPr>
      <w:r w:rsidRPr="007E76FB">
        <w:rPr>
          <w:rFonts w:ascii="Arial" w:hAnsi="Arial" w:cs="Arial"/>
          <w:color w:val="000000"/>
          <w:sz w:val="22"/>
          <w:szCs w:val="22"/>
          <w:u w:val="single"/>
          <w:lang w:bidi="ar-SA"/>
        </w:rPr>
        <w:t>Medically Necessary Care</w:t>
      </w:r>
      <w:r w:rsidRPr="008872B5">
        <w:rPr>
          <w:rFonts w:ascii="Arial" w:hAnsi="Arial" w:cs="Arial"/>
          <w:color w:val="000000"/>
          <w:sz w:val="22"/>
          <w:szCs w:val="22"/>
          <w:lang w:bidi="ar-SA"/>
        </w:rPr>
        <w:t xml:space="preserve"> </w:t>
      </w:r>
      <w:r>
        <w:rPr>
          <w:rFonts w:ascii="Arial" w:hAnsi="Arial" w:cs="Arial"/>
          <w:color w:val="000000"/>
          <w:sz w:val="22"/>
          <w:szCs w:val="22"/>
          <w:lang w:bidi="ar-SA"/>
        </w:rPr>
        <w:t>-</w:t>
      </w:r>
      <w:r w:rsidRPr="008872B5">
        <w:rPr>
          <w:rFonts w:ascii="Arial" w:hAnsi="Arial" w:cs="Arial"/>
          <w:color w:val="000000"/>
          <w:sz w:val="22"/>
          <w:szCs w:val="22"/>
          <w:lang w:bidi="ar-SA"/>
        </w:rPr>
        <w:t xml:space="preserve"> </w:t>
      </w:r>
      <w:r>
        <w:rPr>
          <w:rFonts w:ascii="Arial" w:hAnsi="Arial" w:cs="Arial"/>
          <w:color w:val="000000"/>
          <w:sz w:val="22"/>
          <w:szCs w:val="22"/>
          <w:lang w:bidi="ar-SA"/>
        </w:rPr>
        <w:t>I</w:t>
      </w:r>
      <w:r w:rsidRPr="00284412">
        <w:rPr>
          <w:rFonts w:ascii="Arial" w:hAnsi="Arial" w:cs="Arial"/>
          <w:color w:val="000000"/>
          <w:sz w:val="22"/>
          <w:szCs w:val="22"/>
          <w:lang w:bidi="ar-SA"/>
        </w:rPr>
        <w:t>n general</w:t>
      </w:r>
      <w:r>
        <w:rPr>
          <w:rFonts w:ascii="Arial" w:hAnsi="Arial" w:cs="Arial"/>
          <w:color w:val="000000"/>
          <w:sz w:val="22"/>
          <w:szCs w:val="22"/>
          <w:lang w:bidi="ar-SA"/>
        </w:rPr>
        <w:t xml:space="preserve">, </w:t>
      </w:r>
      <w:r w:rsidRPr="00284412">
        <w:rPr>
          <w:rFonts w:ascii="Arial" w:hAnsi="Arial" w:cs="Arial"/>
          <w:color w:val="000000"/>
          <w:sz w:val="22"/>
          <w:szCs w:val="22"/>
          <w:lang w:bidi="ar-SA"/>
        </w:rPr>
        <w:t>non-electiv</w:t>
      </w:r>
      <w:r w:rsidRPr="008872B5">
        <w:rPr>
          <w:rFonts w:ascii="Arial" w:hAnsi="Arial" w:cs="Arial"/>
          <w:color w:val="000000"/>
          <w:sz w:val="22"/>
          <w:szCs w:val="22"/>
          <w:lang w:bidi="ar-SA"/>
        </w:rPr>
        <w:t>e inpatient and</w:t>
      </w:r>
      <w:r w:rsidRPr="007E76FB">
        <w:rPr>
          <w:rFonts w:ascii="Arial" w:hAnsi="Arial" w:cs="Arial"/>
          <w:color w:val="000000"/>
          <w:sz w:val="22"/>
          <w:szCs w:val="22"/>
          <w:lang w:bidi="ar-SA"/>
        </w:rPr>
        <w:t xml:space="preserve"> outpatient acute hospital services that are reimbursable under the Medicare and/or Medicaid programs.  </w:t>
      </w:r>
    </w:p>
    <w:p w:rsidR="00EF4F74" w:rsidRPr="006B2183" w:rsidP="00EF4F74">
      <w:pPr>
        <w:tabs>
          <w:tab w:val="num" w:pos="900"/>
        </w:tabs>
        <w:rPr>
          <w:rFonts w:ascii="Arial" w:hAnsi="Arial" w:cs="Arial"/>
          <w:color w:val="000000"/>
          <w:sz w:val="22"/>
          <w:szCs w:val="22"/>
          <w:lang w:bidi="ar-SA"/>
        </w:rPr>
      </w:pPr>
    </w:p>
    <w:p w:rsidR="00EF4F74" w:rsidP="00EF4F74">
      <w:pPr>
        <w:numPr>
          <w:ilvl w:val="1"/>
          <w:numId w:val="15"/>
        </w:numPr>
        <w:tabs>
          <w:tab w:val="left" w:pos="1440"/>
        </w:tabs>
        <w:ind w:left="1440" w:hanging="720"/>
        <w:rPr>
          <w:rFonts w:ascii="Arial" w:hAnsi="Arial" w:cs="Arial"/>
          <w:color w:val="000000"/>
          <w:sz w:val="22"/>
          <w:szCs w:val="22"/>
          <w:lang w:bidi="ar-SA"/>
        </w:rPr>
      </w:pPr>
      <w:r w:rsidRPr="00AC61BE">
        <w:rPr>
          <w:rFonts w:ascii="Arial" w:hAnsi="Arial" w:cs="Arial"/>
          <w:color w:val="000000"/>
          <w:sz w:val="22"/>
          <w:szCs w:val="22"/>
          <w:u w:val="single"/>
          <w:lang w:bidi="ar-SA"/>
        </w:rPr>
        <w:t xml:space="preserve">Texas Health </w:t>
      </w:r>
      <w:r>
        <w:rPr>
          <w:rFonts w:ascii="Arial" w:hAnsi="Arial" w:cs="Arial"/>
          <w:color w:val="000000"/>
          <w:sz w:val="22"/>
          <w:szCs w:val="22"/>
          <w:u w:val="single"/>
          <w:lang w:bidi="ar-SA"/>
        </w:rPr>
        <w:t>Financial Assistance Policy</w:t>
      </w:r>
      <w:r w:rsidRPr="006B2183">
        <w:rPr>
          <w:rFonts w:ascii="Arial" w:hAnsi="Arial" w:cs="Arial"/>
          <w:color w:val="000000"/>
          <w:sz w:val="22"/>
          <w:szCs w:val="22"/>
          <w:lang w:bidi="ar-SA"/>
        </w:rPr>
        <w:t xml:space="preserve"> - The </w:t>
      </w:r>
      <w:r>
        <w:rPr>
          <w:rFonts w:ascii="Arial" w:hAnsi="Arial" w:cs="Arial"/>
          <w:color w:val="000000"/>
          <w:sz w:val="22"/>
          <w:szCs w:val="22"/>
          <w:lang w:bidi="ar-SA"/>
        </w:rPr>
        <w:t>policy</w:t>
      </w:r>
      <w:r w:rsidRPr="006B2183">
        <w:rPr>
          <w:rFonts w:ascii="Arial" w:hAnsi="Arial" w:cs="Arial"/>
          <w:color w:val="000000"/>
          <w:sz w:val="22"/>
          <w:szCs w:val="22"/>
          <w:lang w:bidi="ar-SA"/>
        </w:rPr>
        <w:t xml:space="preserve"> implemented by Texas Health to provide financial assistance to patients who qualify as Financially </w:t>
      </w:r>
      <w:r w:rsidRPr="008E6667">
        <w:rPr>
          <w:rFonts w:ascii="Arial" w:hAnsi="Arial" w:cs="Arial"/>
          <w:color w:val="000000"/>
          <w:sz w:val="22"/>
          <w:szCs w:val="22"/>
          <w:lang w:bidi="ar-SA"/>
        </w:rPr>
        <w:t>Indigent</w:t>
      </w:r>
      <w:r>
        <w:rPr>
          <w:rFonts w:ascii="Arial" w:hAnsi="Arial" w:cs="Arial"/>
          <w:color w:val="000000"/>
          <w:sz w:val="22"/>
          <w:szCs w:val="22"/>
          <w:lang w:bidi="ar-SA"/>
        </w:rPr>
        <w:t xml:space="preserve">, </w:t>
      </w:r>
      <w:r w:rsidRPr="008E6667">
        <w:rPr>
          <w:rFonts w:ascii="Arial" w:hAnsi="Arial" w:cs="Arial"/>
          <w:color w:val="000000"/>
          <w:sz w:val="22"/>
          <w:szCs w:val="22"/>
          <w:lang w:bidi="ar-SA"/>
        </w:rPr>
        <w:t>Medically Indigent</w:t>
      </w:r>
      <w:r>
        <w:rPr>
          <w:rFonts w:ascii="Arial" w:hAnsi="Arial" w:cs="Arial"/>
          <w:color w:val="000000"/>
          <w:sz w:val="22"/>
          <w:szCs w:val="22"/>
          <w:lang w:bidi="ar-SA"/>
        </w:rPr>
        <w:t xml:space="preserve">, or Catastrophically Indigent. </w:t>
      </w:r>
      <w:r w:rsidRPr="008E6667">
        <w:rPr>
          <w:rFonts w:ascii="Arial" w:hAnsi="Arial" w:cs="Arial"/>
          <w:color w:val="000000"/>
          <w:sz w:val="22"/>
          <w:szCs w:val="22"/>
          <w:lang w:bidi="ar-SA"/>
        </w:rPr>
        <w:t xml:space="preserve"> The Eligibility Guidelines for </w:t>
      </w:r>
      <w:r>
        <w:rPr>
          <w:rFonts w:ascii="Arial" w:hAnsi="Arial" w:cs="Arial"/>
          <w:color w:val="000000"/>
          <w:sz w:val="22"/>
          <w:szCs w:val="22"/>
          <w:lang w:bidi="ar-SA"/>
        </w:rPr>
        <w:t>financial</w:t>
      </w:r>
      <w:r w:rsidRPr="008E6667">
        <w:rPr>
          <w:rFonts w:ascii="Arial" w:hAnsi="Arial" w:cs="Arial"/>
          <w:color w:val="000000"/>
          <w:sz w:val="22"/>
          <w:szCs w:val="22"/>
          <w:lang w:bidi="ar-SA"/>
        </w:rPr>
        <w:t xml:space="preserve"> assistance are detailed in </w:t>
      </w:r>
      <w:r>
        <w:rPr>
          <w:rFonts w:ascii="Arial" w:hAnsi="Arial" w:cs="Arial"/>
          <w:color w:val="000000"/>
          <w:sz w:val="22"/>
          <w:szCs w:val="22"/>
          <w:lang w:bidi="ar-SA"/>
        </w:rPr>
        <w:t>Attachment A</w:t>
      </w:r>
      <w:r w:rsidRPr="008E6667">
        <w:rPr>
          <w:rFonts w:ascii="Arial" w:hAnsi="Arial" w:cs="Arial"/>
          <w:color w:val="000000"/>
          <w:sz w:val="22"/>
          <w:szCs w:val="22"/>
          <w:lang w:bidi="ar-SA"/>
        </w:rPr>
        <w:t xml:space="preserve"> of this policy.</w:t>
      </w:r>
    </w:p>
    <w:p w:rsidR="00EF4F74" w:rsidP="00EF4F74">
      <w:pPr>
        <w:pStyle w:val="ListParagraph"/>
        <w:widowControl/>
        <w:autoSpaceDE/>
        <w:autoSpaceDN/>
        <w:adjustRightInd/>
        <w:rPr>
          <w:rFonts w:ascii="Arial" w:hAnsi="Arial" w:cs="Arial"/>
          <w:b/>
          <w:sz w:val="22"/>
          <w:szCs w:val="22"/>
        </w:rPr>
      </w:pPr>
    </w:p>
    <w:p w:rsidR="00EF4F74" w:rsidRPr="007E76FB" w:rsidP="00EF4F74">
      <w:pPr>
        <w:widowControl/>
        <w:numPr>
          <w:ilvl w:val="0"/>
          <w:numId w:val="15"/>
        </w:numPr>
        <w:autoSpaceDE/>
        <w:autoSpaceDN/>
        <w:adjustRightInd/>
        <w:ind w:left="720" w:hanging="720"/>
        <w:rPr>
          <w:rFonts w:ascii="Arial" w:hAnsi="Arial" w:cs="Arial"/>
          <w:b/>
          <w:i/>
          <w:sz w:val="22"/>
          <w:szCs w:val="22"/>
        </w:rPr>
      </w:pPr>
      <w:r>
        <w:rPr>
          <w:rFonts w:ascii="Arial" w:hAnsi="Arial" w:cs="Arial"/>
          <w:b/>
          <w:sz w:val="22"/>
          <w:szCs w:val="22"/>
        </w:rPr>
        <w:t xml:space="preserve"> </w:t>
      </w:r>
      <w:r w:rsidRPr="00701168">
        <w:rPr>
          <w:rFonts w:ascii="Arial" w:hAnsi="Arial" w:cs="Arial"/>
          <w:b/>
          <w:sz w:val="22"/>
          <w:szCs w:val="22"/>
        </w:rPr>
        <w:t>Responsible Parties:</w:t>
      </w:r>
    </w:p>
    <w:p w:rsidR="00EF4F74" w:rsidP="00EF4F74">
      <w:pPr>
        <w:pStyle w:val="ListParagraph"/>
        <w:widowControl/>
        <w:autoSpaceDE/>
        <w:autoSpaceDN/>
        <w:adjustRightInd/>
        <w:ind w:left="1260"/>
        <w:rPr>
          <w:rFonts w:ascii="Arial" w:hAnsi="Arial" w:cs="Arial"/>
          <w:sz w:val="22"/>
          <w:szCs w:val="22"/>
        </w:rPr>
      </w:pPr>
    </w:p>
    <w:p w:rsidR="00EF4F74" w:rsidP="00EF4F74">
      <w:pPr>
        <w:pStyle w:val="ListParagraph"/>
        <w:widowControl/>
        <w:autoSpaceDE/>
        <w:autoSpaceDN/>
        <w:adjustRightInd/>
        <w:ind w:left="1440" w:hanging="720"/>
        <w:rPr>
          <w:rFonts w:ascii="Arial" w:hAnsi="Arial" w:cs="Arial"/>
          <w:sz w:val="22"/>
          <w:szCs w:val="22"/>
        </w:rPr>
      </w:pPr>
      <w:r w:rsidRPr="00985A46">
        <w:rPr>
          <w:rFonts w:ascii="Arial" w:hAnsi="Arial" w:cs="Arial"/>
          <w:i/>
          <w:sz w:val="22"/>
          <w:szCs w:val="22"/>
        </w:rPr>
        <w:t>6.1</w:t>
      </w:r>
      <w:r>
        <w:rPr>
          <w:rFonts w:ascii="Arial" w:hAnsi="Arial" w:cs="Arial"/>
          <w:sz w:val="22"/>
          <w:szCs w:val="22"/>
        </w:rPr>
        <w:t xml:space="preserve">   </w:t>
      </w:r>
      <w:r w:rsidRPr="00583D4E">
        <w:rPr>
          <w:rFonts w:ascii="Arial" w:hAnsi="Arial" w:cs="Arial"/>
          <w:sz w:val="22"/>
          <w:szCs w:val="22"/>
        </w:rPr>
        <w:t xml:space="preserve"> </w:t>
      </w:r>
      <w:r>
        <w:rPr>
          <w:rFonts w:ascii="Arial" w:hAnsi="Arial" w:cs="Arial"/>
          <w:sz w:val="22"/>
          <w:szCs w:val="22"/>
        </w:rPr>
        <w:t xml:space="preserve">  </w:t>
      </w:r>
      <w:r w:rsidRPr="00701168">
        <w:rPr>
          <w:rFonts w:ascii="Arial" w:hAnsi="Arial" w:cs="Arial"/>
          <w:sz w:val="22"/>
          <w:szCs w:val="22"/>
          <w:u w:val="single"/>
        </w:rPr>
        <w:t>Texas Health Senior V</w:t>
      </w:r>
      <w:r w:rsidRPr="00FC17AD">
        <w:rPr>
          <w:rFonts w:ascii="Arial" w:hAnsi="Arial" w:cs="Arial"/>
          <w:sz w:val="22"/>
          <w:szCs w:val="22"/>
          <w:u w:val="single"/>
        </w:rPr>
        <w:t>ice President Finance</w:t>
      </w:r>
    </w:p>
    <w:p w:rsidR="00EF4F74" w:rsidRPr="008E6667" w:rsidP="00EF4F74">
      <w:pPr>
        <w:pStyle w:val="ListParagraph"/>
        <w:widowControl/>
        <w:numPr>
          <w:ilvl w:val="2"/>
          <w:numId w:val="15"/>
        </w:numPr>
        <w:autoSpaceDE/>
        <w:autoSpaceDN/>
        <w:adjustRightInd/>
        <w:ind w:left="2160"/>
        <w:rPr>
          <w:rFonts w:ascii="Arial" w:hAnsi="Arial" w:cs="Arial"/>
          <w:sz w:val="22"/>
          <w:szCs w:val="22"/>
        </w:rPr>
      </w:pPr>
      <w:r w:rsidRPr="008E6667">
        <w:rPr>
          <w:rFonts w:ascii="Arial" w:hAnsi="Arial" w:cs="Arial"/>
          <w:sz w:val="22"/>
          <w:szCs w:val="22"/>
        </w:rPr>
        <w:t xml:space="preserve">Responsible for </w:t>
      </w:r>
      <w:r>
        <w:rPr>
          <w:rFonts w:ascii="Arial" w:hAnsi="Arial" w:cs="Arial"/>
          <w:sz w:val="22"/>
          <w:szCs w:val="22"/>
        </w:rPr>
        <w:t>o</w:t>
      </w:r>
      <w:r w:rsidRPr="008E6667">
        <w:rPr>
          <w:rFonts w:ascii="Arial" w:hAnsi="Arial" w:cs="Arial"/>
          <w:sz w:val="22"/>
          <w:szCs w:val="22"/>
        </w:rPr>
        <w:t xml:space="preserve">versight of the Texas Health </w:t>
      </w:r>
      <w:r>
        <w:rPr>
          <w:rFonts w:ascii="Arial" w:hAnsi="Arial" w:cs="Arial"/>
          <w:sz w:val="22"/>
          <w:szCs w:val="22"/>
        </w:rPr>
        <w:t>Financial Assistance Policy.</w:t>
      </w:r>
    </w:p>
    <w:p w:rsidR="00EF4F74" w:rsidRPr="008E6667" w:rsidP="00EF4F74">
      <w:pPr>
        <w:pStyle w:val="ListParagraph"/>
        <w:widowControl/>
        <w:autoSpaceDE/>
        <w:autoSpaceDN/>
        <w:adjustRightInd/>
        <w:ind w:left="1440" w:hanging="720"/>
        <w:rPr>
          <w:rFonts w:ascii="Arial" w:hAnsi="Arial" w:cs="Arial"/>
          <w:sz w:val="22"/>
          <w:szCs w:val="22"/>
        </w:rPr>
      </w:pPr>
    </w:p>
    <w:p w:rsidR="00EF4F74" w:rsidRPr="00E234A1" w:rsidP="00EF4F74">
      <w:pPr>
        <w:pStyle w:val="ListParagraph"/>
        <w:widowControl/>
        <w:numPr>
          <w:ilvl w:val="1"/>
          <w:numId w:val="15"/>
        </w:numPr>
        <w:autoSpaceDE/>
        <w:autoSpaceDN/>
        <w:adjustRightInd/>
        <w:ind w:left="1440" w:hanging="720"/>
        <w:rPr>
          <w:rFonts w:ascii="Arial" w:hAnsi="Arial" w:cs="Arial"/>
          <w:sz w:val="22"/>
          <w:szCs w:val="22"/>
          <w:u w:val="single"/>
        </w:rPr>
      </w:pPr>
      <w:r w:rsidRPr="00E234A1">
        <w:rPr>
          <w:rFonts w:ascii="Arial" w:hAnsi="Arial" w:cs="Arial"/>
          <w:sz w:val="22"/>
          <w:szCs w:val="22"/>
          <w:u w:val="single"/>
        </w:rPr>
        <w:t>Texas Health Vice President Revenue Cycle Operations</w:t>
      </w:r>
    </w:p>
    <w:p w:rsidR="00EF4F74" w:rsidRPr="008E6667" w:rsidP="00EF4F74">
      <w:pPr>
        <w:pStyle w:val="ListParagraph"/>
        <w:widowControl/>
        <w:numPr>
          <w:ilvl w:val="2"/>
          <w:numId w:val="15"/>
        </w:numPr>
        <w:autoSpaceDE/>
        <w:autoSpaceDN/>
        <w:adjustRightInd/>
        <w:ind w:left="2160"/>
        <w:rPr>
          <w:rFonts w:ascii="Arial" w:hAnsi="Arial" w:cs="Arial"/>
          <w:sz w:val="22"/>
          <w:szCs w:val="22"/>
        </w:rPr>
      </w:pPr>
      <w:r w:rsidRPr="008E6667">
        <w:rPr>
          <w:rFonts w:ascii="Arial" w:hAnsi="Arial" w:cs="Arial"/>
          <w:sz w:val="22"/>
          <w:szCs w:val="22"/>
        </w:rPr>
        <w:t xml:space="preserve">Responsible for day-to-day management of the Texas Health </w:t>
      </w:r>
      <w:r>
        <w:rPr>
          <w:rFonts w:ascii="Arial" w:hAnsi="Arial" w:cs="Arial"/>
          <w:sz w:val="22"/>
          <w:szCs w:val="22"/>
        </w:rPr>
        <w:t>Financial</w:t>
      </w:r>
      <w:r w:rsidRPr="008E6667">
        <w:rPr>
          <w:rFonts w:ascii="Arial" w:hAnsi="Arial" w:cs="Arial"/>
          <w:sz w:val="22"/>
          <w:szCs w:val="22"/>
        </w:rPr>
        <w:t xml:space="preserve"> </w:t>
      </w:r>
      <w:r>
        <w:rPr>
          <w:rFonts w:ascii="Arial" w:hAnsi="Arial" w:cs="Arial"/>
          <w:sz w:val="22"/>
          <w:szCs w:val="22"/>
        </w:rPr>
        <w:t>Policy.</w:t>
      </w:r>
    </w:p>
    <w:p w:rsidR="00EF4F74" w:rsidRPr="008E6667" w:rsidP="00EF4F74">
      <w:pPr>
        <w:pStyle w:val="ListParagraph"/>
        <w:widowControl/>
        <w:autoSpaceDE/>
        <w:autoSpaceDN/>
        <w:adjustRightInd/>
        <w:ind w:left="1440" w:hanging="450"/>
        <w:rPr>
          <w:rFonts w:ascii="Arial" w:hAnsi="Arial" w:cs="Arial"/>
          <w:sz w:val="22"/>
          <w:szCs w:val="22"/>
        </w:rPr>
      </w:pPr>
    </w:p>
    <w:p w:rsidR="00EF4F74" w:rsidRPr="00E234A1" w:rsidP="00EF4F74">
      <w:pPr>
        <w:pStyle w:val="ListParagraph"/>
        <w:widowControl/>
        <w:numPr>
          <w:ilvl w:val="1"/>
          <w:numId w:val="15"/>
        </w:numPr>
        <w:autoSpaceDE/>
        <w:autoSpaceDN/>
        <w:adjustRightInd/>
        <w:ind w:left="1440" w:hanging="720"/>
        <w:rPr>
          <w:rFonts w:ascii="Arial" w:hAnsi="Arial" w:cs="Arial"/>
          <w:sz w:val="22"/>
          <w:szCs w:val="22"/>
          <w:u w:val="single"/>
        </w:rPr>
      </w:pPr>
      <w:r w:rsidRPr="00E234A1">
        <w:rPr>
          <w:rFonts w:ascii="Arial" w:hAnsi="Arial" w:cs="Arial"/>
          <w:sz w:val="22"/>
          <w:szCs w:val="22"/>
          <w:u w:val="single"/>
        </w:rPr>
        <w:t xml:space="preserve">Texas Health Business Office </w:t>
      </w:r>
      <w:r>
        <w:rPr>
          <w:rFonts w:ascii="Arial" w:hAnsi="Arial" w:cs="Arial"/>
          <w:sz w:val="22"/>
          <w:szCs w:val="22"/>
          <w:u w:val="single"/>
        </w:rPr>
        <w:t>P</w:t>
      </w:r>
      <w:r w:rsidRPr="00E234A1">
        <w:rPr>
          <w:rFonts w:ascii="Arial" w:hAnsi="Arial" w:cs="Arial"/>
          <w:sz w:val="22"/>
          <w:szCs w:val="22"/>
          <w:u w:val="single"/>
        </w:rPr>
        <w:t>ersonnel</w:t>
      </w:r>
    </w:p>
    <w:p w:rsidR="00EF4F74" w:rsidP="00EF4F74">
      <w:pPr>
        <w:pStyle w:val="ListParagraph"/>
        <w:widowControl/>
        <w:numPr>
          <w:ilvl w:val="2"/>
          <w:numId w:val="41"/>
        </w:numPr>
        <w:autoSpaceDE/>
        <w:autoSpaceDN/>
        <w:adjustRightInd/>
        <w:rPr>
          <w:rFonts w:ascii="Arial" w:hAnsi="Arial" w:cs="Arial"/>
          <w:sz w:val="22"/>
          <w:szCs w:val="22"/>
        </w:rPr>
      </w:pPr>
      <w:r>
        <w:rPr>
          <w:rFonts w:ascii="Arial" w:hAnsi="Arial" w:cs="Arial"/>
          <w:sz w:val="22"/>
          <w:szCs w:val="22"/>
        </w:rPr>
        <w:t xml:space="preserve">Responsible for informing all patients of the existence of the Texas Health Financial Assistance Policy. </w:t>
      </w:r>
    </w:p>
    <w:p w:rsidR="00EF4F74" w:rsidP="00EF4F74">
      <w:pPr>
        <w:pStyle w:val="ListParagraph"/>
        <w:widowControl/>
        <w:autoSpaceDE/>
        <w:autoSpaceDN/>
        <w:adjustRightInd/>
        <w:ind w:left="2160"/>
        <w:rPr>
          <w:rFonts w:ascii="Arial" w:hAnsi="Arial" w:cs="Arial"/>
          <w:sz w:val="22"/>
          <w:szCs w:val="22"/>
        </w:rPr>
      </w:pPr>
    </w:p>
    <w:p w:rsidR="00EF4F74" w:rsidP="00EF4F74">
      <w:pPr>
        <w:pStyle w:val="ListParagraph"/>
        <w:widowControl/>
        <w:numPr>
          <w:ilvl w:val="2"/>
          <w:numId w:val="41"/>
        </w:numPr>
        <w:autoSpaceDE/>
        <w:autoSpaceDN/>
        <w:adjustRightInd/>
        <w:rPr>
          <w:rFonts w:ascii="Arial" w:hAnsi="Arial" w:cs="Arial"/>
          <w:sz w:val="22"/>
          <w:szCs w:val="22"/>
        </w:rPr>
      </w:pPr>
      <w:r w:rsidRPr="008E6667">
        <w:rPr>
          <w:rFonts w:ascii="Arial" w:hAnsi="Arial" w:cs="Arial"/>
          <w:sz w:val="22"/>
          <w:szCs w:val="22"/>
        </w:rPr>
        <w:t xml:space="preserve">Responsible for review of </w:t>
      </w:r>
      <w:r>
        <w:rPr>
          <w:rFonts w:ascii="Arial" w:hAnsi="Arial" w:cs="Arial"/>
          <w:sz w:val="22"/>
          <w:szCs w:val="22"/>
        </w:rPr>
        <w:t>Financial Assistance   Applications</w:t>
      </w:r>
      <w:r w:rsidRPr="008E6667">
        <w:rPr>
          <w:rFonts w:ascii="Arial" w:hAnsi="Arial" w:cs="Arial"/>
          <w:sz w:val="22"/>
          <w:szCs w:val="22"/>
        </w:rPr>
        <w:t xml:space="preserve"> and determination of level of </w:t>
      </w:r>
      <w:r>
        <w:rPr>
          <w:rFonts w:ascii="Arial" w:hAnsi="Arial" w:cs="Arial"/>
          <w:sz w:val="22"/>
          <w:szCs w:val="22"/>
        </w:rPr>
        <w:t>financial</w:t>
      </w:r>
      <w:r w:rsidRPr="008E6667">
        <w:rPr>
          <w:rFonts w:ascii="Arial" w:hAnsi="Arial" w:cs="Arial"/>
          <w:sz w:val="22"/>
          <w:szCs w:val="22"/>
        </w:rPr>
        <w:t xml:space="preserve"> assistance</w:t>
      </w:r>
      <w:r>
        <w:rPr>
          <w:rFonts w:ascii="Arial" w:hAnsi="Arial" w:cs="Arial"/>
          <w:sz w:val="22"/>
          <w:szCs w:val="22"/>
        </w:rPr>
        <w:t>.</w:t>
      </w:r>
    </w:p>
    <w:p w:rsidR="00EF4F74" w:rsidRPr="008E6667" w:rsidP="00EF4F74">
      <w:pPr>
        <w:pStyle w:val="ListParagraph"/>
        <w:widowControl/>
        <w:autoSpaceDE/>
        <w:autoSpaceDN/>
        <w:adjustRightInd/>
        <w:ind w:left="2160"/>
        <w:rPr>
          <w:rFonts w:ascii="Arial" w:hAnsi="Arial" w:cs="Arial"/>
          <w:sz w:val="22"/>
          <w:szCs w:val="22"/>
        </w:rPr>
      </w:pPr>
    </w:p>
    <w:p w:rsidR="00EF4F74" w:rsidRPr="008E6667" w:rsidP="00EF4F74">
      <w:pPr>
        <w:pStyle w:val="ListParagraph"/>
        <w:widowControl/>
        <w:autoSpaceDE/>
        <w:autoSpaceDN/>
        <w:adjustRightInd/>
        <w:ind w:left="2160" w:hanging="720"/>
        <w:rPr>
          <w:rFonts w:ascii="Arial" w:hAnsi="Arial" w:cs="Arial"/>
          <w:sz w:val="22"/>
          <w:szCs w:val="22"/>
        </w:rPr>
      </w:pPr>
      <w:r w:rsidRPr="003451B6">
        <w:rPr>
          <w:rFonts w:ascii="Arial" w:hAnsi="Arial" w:cs="Arial"/>
          <w:i/>
          <w:sz w:val="22"/>
          <w:szCs w:val="22"/>
        </w:rPr>
        <w:t>6.3.3</w:t>
      </w:r>
      <w:r>
        <w:rPr>
          <w:rFonts w:ascii="Arial" w:hAnsi="Arial" w:cs="Arial"/>
          <w:sz w:val="22"/>
          <w:szCs w:val="22"/>
        </w:rPr>
        <w:tab/>
        <w:t xml:space="preserve">Responsible for notification to applicants of status of their request for financial assistance and their right to appeal an adverse decision. </w:t>
      </w:r>
    </w:p>
    <w:p w:rsidR="00EF4F74" w:rsidP="00EF4F74">
      <w:pPr>
        <w:pStyle w:val="ListParagraph"/>
        <w:widowControl/>
        <w:autoSpaceDE/>
        <w:autoSpaceDN/>
        <w:adjustRightInd/>
        <w:ind w:left="2160"/>
        <w:rPr>
          <w:rFonts w:ascii="Arial" w:hAnsi="Arial" w:cs="Arial"/>
          <w:sz w:val="22"/>
          <w:szCs w:val="22"/>
        </w:rPr>
      </w:pPr>
    </w:p>
    <w:p w:rsidR="00EF4F74" w:rsidP="00EF4F74">
      <w:pPr>
        <w:pStyle w:val="ListParagraph"/>
        <w:widowControl/>
        <w:numPr>
          <w:ilvl w:val="2"/>
          <w:numId w:val="20"/>
        </w:numPr>
        <w:autoSpaceDE/>
        <w:autoSpaceDN/>
        <w:adjustRightInd/>
        <w:ind w:left="2160"/>
        <w:rPr>
          <w:rFonts w:ascii="Arial" w:hAnsi="Arial" w:cs="Arial"/>
          <w:sz w:val="22"/>
          <w:szCs w:val="22"/>
        </w:rPr>
      </w:pPr>
      <w:r w:rsidRPr="008E6667">
        <w:rPr>
          <w:rFonts w:ascii="Arial" w:hAnsi="Arial" w:cs="Arial"/>
          <w:sz w:val="22"/>
          <w:szCs w:val="22"/>
        </w:rPr>
        <w:t xml:space="preserve">Responsible for </w:t>
      </w:r>
      <w:r>
        <w:rPr>
          <w:rFonts w:ascii="Arial" w:hAnsi="Arial" w:cs="Arial"/>
          <w:sz w:val="22"/>
          <w:szCs w:val="22"/>
        </w:rPr>
        <w:t>the processing appeals</w:t>
      </w:r>
      <w:r w:rsidRPr="008E6667">
        <w:rPr>
          <w:rFonts w:ascii="Arial" w:hAnsi="Arial" w:cs="Arial"/>
          <w:sz w:val="22"/>
          <w:szCs w:val="22"/>
        </w:rPr>
        <w:t xml:space="preserve"> of denied </w:t>
      </w:r>
      <w:r>
        <w:rPr>
          <w:rFonts w:ascii="Arial" w:hAnsi="Arial" w:cs="Arial"/>
          <w:sz w:val="22"/>
          <w:szCs w:val="22"/>
        </w:rPr>
        <w:t xml:space="preserve">Financial Assistance  </w:t>
      </w:r>
      <w:r w:rsidRPr="008E6667">
        <w:rPr>
          <w:rFonts w:ascii="Arial" w:hAnsi="Arial" w:cs="Arial"/>
          <w:sz w:val="22"/>
          <w:szCs w:val="22"/>
        </w:rPr>
        <w:t xml:space="preserve"> Applications</w:t>
      </w:r>
      <w:r>
        <w:rPr>
          <w:rFonts w:ascii="Arial" w:hAnsi="Arial" w:cs="Arial"/>
          <w:sz w:val="22"/>
          <w:szCs w:val="22"/>
        </w:rPr>
        <w:t>.</w:t>
      </w:r>
    </w:p>
    <w:p w:rsidR="00EF4F74" w:rsidP="00EF4F74">
      <w:pPr>
        <w:pStyle w:val="ListParagraph"/>
        <w:widowControl/>
        <w:autoSpaceDE/>
        <w:autoSpaceDN/>
        <w:adjustRightInd/>
        <w:ind w:left="2160"/>
        <w:rPr>
          <w:rFonts w:ascii="Arial" w:hAnsi="Arial" w:cs="Arial"/>
          <w:sz w:val="22"/>
          <w:szCs w:val="22"/>
        </w:rPr>
      </w:pPr>
    </w:p>
    <w:p w:rsidR="00EF4F74" w:rsidRPr="008E6667" w:rsidP="00EF4F74">
      <w:pPr>
        <w:pStyle w:val="ListParagraph"/>
        <w:widowControl/>
        <w:numPr>
          <w:ilvl w:val="2"/>
          <w:numId w:val="20"/>
        </w:numPr>
        <w:autoSpaceDE/>
        <w:autoSpaceDN/>
        <w:adjustRightInd/>
        <w:ind w:left="2160"/>
        <w:rPr>
          <w:rFonts w:ascii="Arial" w:hAnsi="Arial" w:cs="Arial"/>
          <w:sz w:val="22"/>
          <w:szCs w:val="22"/>
        </w:rPr>
      </w:pPr>
      <w:r w:rsidRPr="008E6667">
        <w:rPr>
          <w:rFonts w:ascii="Arial" w:hAnsi="Arial" w:cs="Arial"/>
          <w:sz w:val="22"/>
          <w:szCs w:val="22"/>
        </w:rPr>
        <w:t xml:space="preserve">Responsible for </w:t>
      </w:r>
      <w:r>
        <w:rPr>
          <w:rFonts w:ascii="Arial" w:hAnsi="Arial" w:cs="Arial"/>
          <w:sz w:val="22"/>
          <w:szCs w:val="22"/>
        </w:rPr>
        <w:t>the</w:t>
      </w:r>
      <w:r w:rsidRPr="008E6667">
        <w:rPr>
          <w:rFonts w:ascii="Arial" w:hAnsi="Arial" w:cs="Arial"/>
          <w:sz w:val="22"/>
          <w:szCs w:val="22"/>
        </w:rPr>
        <w:t xml:space="preserve"> retention of </w:t>
      </w:r>
      <w:r>
        <w:rPr>
          <w:rFonts w:ascii="Arial" w:hAnsi="Arial" w:cs="Arial"/>
          <w:sz w:val="22"/>
          <w:szCs w:val="22"/>
        </w:rPr>
        <w:t>documentation relating to the determination of financial eligibility.</w:t>
      </w:r>
    </w:p>
    <w:p w:rsidR="00EF4F74" w:rsidP="00EF4F74">
      <w:pPr>
        <w:pStyle w:val="ListParagraph"/>
        <w:widowControl/>
        <w:autoSpaceDE/>
        <w:autoSpaceDN/>
        <w:adjustRightInd/>
        <w:ind w:left="1440" w:hanging="720"/>
        <w:rPr>
          <w:rFonts w:ascii="Arial" w:hAnsi="Arial" w:cs="Arial"/>
          <w:sz w:val="22"/>
          <w:szCs w:val="22"/>
        </w:rPr>
      </w:pPr>
    </w:p>
    <w:p w:rsidR="00EF4F74" w:rsidRPr="00E234A1" w:rsidP="00EF4F74">
      <w:pPr>
        <w:pStyle w:val="ListParagraph"/>
        <w:widowControl/>
        <w:numPr>
          <w:ilvl w:val="1"/>
          <w:numId w:val="20"/>
        </w:numPr>
        <w:autoSpaceDE/>
        <w:autoSpaceDN/>
        <w:adjustRightInd/>
        <w:ind w:left="1440" w:hanging="720"/>
        <w:rPr>
          <w:rFonts w:ascii="Arial" w:hAnsi="Arial" w:cs="Arial"/>
          <w:sz w:val="22"/>
          <w:szCs w:val="22"/>
          <w:u w:val="single"/>
        </w:rPr>
      </w:pPr>
      <w:r w:rsidRPr="00E234A1">
        <w:rPr>
          <w:rFonts w:ascii="Arial" w:hAnsi="Arial" w:cs="Arial"/>
          <w:sz w:val="22"/>
          <w:szCs w:val="22"/>
          <w:u w:val="single"/>
        </w:rPr>
        <w:t xml:space="preserve">Texas Health’s Hospitals </w:t>
      </w:r>
      <w:r>
        <w:rPr>
          <w:rFonts w:ascii="Arial" w:hAnsi="Arial" w:cs="Arial"/>
          <w:sz w:val="22"/>
          <w:szCs w:val="22"/>
          <w:u w:val="single"/>
        </w:rPr>
        <w:t>–</w:t>
      </w:r>
      <w:r w:rsidRPr="00E234A1">
        <w:rPr>
          <w:rFonts w:ascii="Arial" w:hAnsi="Arial" w:cs="Arial"/>
          <w:sz w:val="22"/>
          <w:szCs w:val="22"/>
          <w:u w:val="single"/>
        </w:rPr>
        <w:t xml:space="preserve"> All</w:t>
      </w:r>
    </w:p>
    <w:p w:rsidR="00EF4F74" w:rsidP="00EF4F74">
      <w:pPr>
        <w:pStyle w:val="ListParagraph"/>
        <w:widowControl/>
        <w:numPr>
          <w:ilvl w:val="2"/>
          <w:numId w:val="21"/>
        </w:numPr>
        <w:autoSpaceDE/>
        <w:autoSpaceDN/>
        <w:adjustRightInd/>
        <w:ind w:left="2160"/>
        <w:rPr>
          <w:rFonts w:ascii="Arial" w:hAnsi="Arial" w:cs="Arial"/>
          <w:sz w:val="22"/>
          <w:szCs w:val="22"/>
        </w:rPr>
      </w:pPr>
      <w:r>
        <w:rPr>
          <w:rFonts w:ascii="Arial" w:hAnsi="Arial" w:cs="Arial"/>
          <w:sz w:val="22"/>
          <w:szCs w:val="22"/>
        </w:rPr>
        <w:t xml:space="preserve">Responsible for informing patients of the existence of the Texas Health Financial Assistance Policy. </w:t>
      </w:r>
    </w:p>
    <w:p w:rsidR="00EF4F74" w:rsidP="00EF4F74">
      <w:pPr>
        <w:pStyle w:val="ListParagraph"/>
        <w:widowControl/>
        <w:autoSpaceDE/>
        <w:autoSpaceDN/>
        <w:adjustRightInd/>
        <w:ind w:left="2160"/>
        <w:rPr>
          <w:rFonts w:ascii="Arial" w:hAnsi="Arial" w:cs="Arial"/>
          <w:sz w:val="22"/>
          <w:szCs w:val="22"/>
        </w:rPr>
      </w:pPr>
    </w:p>
    <w:p w:rsidR="00EF4F74" w:rsidP="00EF4F74">
      <w:pPr>
        <w:pStyle w:val="ListParagraph"/>
        <w:widowControl/>
        <w:numPr>
          <w:ilvl w:val="2"/>
          <w:numId w:val="21"/>
        </w:numPr>
        <w:autoSpaceDE/>
        <w:autoSpaceDN/>
        <w:adjustRightInd/>
        <w:ind w:left="2160"/>
        <w:rPr>
          <w:rFonts w:ascii="Arial" w:hAnsi="Arial" w:cs="Arial"/>
          <w:sz w:val="22"/>
          <w:szCs w:val="22"/>
        </w:rPr>
      </w:pPr>
      <w:r w:rsidRPr="008E6667">
        <w:rPr>
          <w:rFonts w:ascii="Arial" w:hAnsi="Arial" w:cs="Arial"/>
          <w:sz w:val="22"/>
          <w:szCs w:val="22"/>
        </w:rPr>
        <w:t xml:space="preserve">Responsible for implementing a review process to determine </w:t>
      </w:r>
      <w:r>
        <w:rPr>
          <w:rFonts w:ascii="Arial" w:hAnsi="Arial" w:cs="Arial"/>
          <w:sz w:val="22"/>
          <w:szCs w:val="22"/>
        </w:rPr>
        <w:t xml:space="preserve">financial assistance </w:t>
      </w:r>
      <w:r w:rsidRPr="008E6667">
        <w:rPr>
          <w:rFonts w:ascii="Arial" w:hAnsi="Arial" w:cs="Arial"/>
          <w:sz w:val="22"/>
          <w:szCs w:val="22"/>
        </w:rPr>
        <w:t>eligibility for patients in advance of hospital services</w:t>
      </w:r>
      <w:r>
        <w:rPr>
          <w:rFonts w:ascii="Arial" w:hAnsi="Arial" w:cs="Arial"/>
          <w:sz w:val="22"/>
          <w:szCs w:val="22"/>
        </w:rPr>
        <w:t xml:space="preserve"> and notifying patients of the eligibility determination that is made.</w:t>
      </w:r>
    </w:p>
    <w:p w:rsidR="00EF4F74" w:rsidP="00EF4F74">
      <w:pPr>
        <w:pStyle w:val="ListParagraph"/>
        <w:widowControl/>
        <w:autoSpaceDE/>
        <w:autoSpaceDN/>
        <w:adjustRightInd/>
        <w:rPr>
          <w:rFonts w:ascii="Arial" w:hAnsi="Arial" w:cs="Arial"/>
          <w:sz w:val="22"/>
          <w:szCs w:val="22"/>
        </w:rPr>
      </w:pPr>
    </w:p>
    <w:p w:rsidR="00EF4F74" w:rsidRPr="00E234A1" w:rsidP="00EF4F74">
      <w:pPr>
        <w:pStyle w:val="ListParagraph"/>
        <w:widowControl/>
        <w:numPr>
          <w:ilvl w:val="1"/>
          <w:numId w:val="21"/>
        </w:numPr>
        <w:autoSpaceDE/>
        <w:autoSpaceDN/>
        <w:adjustRightInd/>
        <w:ind w:left="1440" w:hanging="720"/>
        <w:rPr>
          <w:rFonts w:ascii="Arial" w:hAnsi="Arial" w:cs="Arial"/>
          <w:sz w:val="22"/>
          <w:szCs w:val="22"/>
          <w:u w:val="single"/>
        </w:rPr>
      </w:pPr>
      <w:r>
        <w:rPr>
          <w:rFonts w:ascii="Arial" w:hAnsi="Arial" w:cs="Arial"/>
          <w:sz w:val="22"/>
          <w:szCs w:val="22"/>
          <w:u w:val="single"/>
        </w:rPr>
        <w:t>Hospital Finance Officers</w:t>
      </w:r>
    </w:p>
    <w:p w:rsidR="00EF4F74" w:rsidP="00EF4F74">
      <w:pPr>
        <w:pStyle w:val="ListParagraph"/>
        <w:widowControl/>
        <w:numPr>
          <w:ilvl w:val="2"/>
          <w:numId w:val="21"/>
        </w:numPr>
        <w:autoSpaceDE/>
        <w:autoSpaceDN/>
        <w:adjustRightInd/>
        <w:ind w:left="2160"/>
        <w:rPr>
          <w:rFonts w:ascii="Arial" w:hAnsi="Arial" w:cs="Arial"/>
          <w:sz w:val="22"/>
          <w:szCs w:val="22"/>
        </w:rPr>
      </w:pPr>
      <w:r>
        <w:rPr>
          <w:rFonts w:ascii="Arial" w:hAnsi="Arial" w:cs="Arial"/>
          <w:sz w:val="22"/>
          <w:szCs w:val="22"/>
        </w:rPr>
        <w:t>If finance assistance is requested prior to a scheduled service, such eligibility determination will need to be approved by the hospital finance officer or their designee.</w:t>
      </w:r>
    </w:p>
    <w:p w:rsidR="00EF4F74" w:rsidP="00EF4F74">
      <w:pPr>
        <w:pStyle w:val="ListParagraph"/>
        <w:widowControl/>
        <w:autoSpaceDE/>
        <w:autoSpaceDN/>
        <w:adjustRightInd/>
        <w:ind w:left="1440"/>
        <w:rPr>
          <w:rFonts w:ascii="Arial" w:hAnsi="Arial" w:cs="Arial"/>
          <w:sz w:val="22"/>
          <w:szCs w:val="22"/>
        </w:rPr>
      </w:pPr>
    </w:p>
    <w:p w:rsidR="00EF4F74" w:rsidRPr="008E6667" w:rsidP="00EF4F74">
      <w:pPr>
        <w:pStyle w:val="ListParagraph"/>
        <w:widowControl/>
        <w:numPr>
          <w:ilvl w:val="2"/>
          <w:numId w:val="21"/>
        </w:numPr>
        <w:autoSpaceDE/>
        <w:autoSpaceDN/>
        <w:adjustRightInd/>
        <w:ind w:left="2160"/>
        <w:rPr>
          <w:rFonts w:ascii="Arial" w:hAnsi="Arial" w:cs="Arial"/>
          <w:sz w:val="22"/>
          <w:szCs w:val="22"/>
        </w:rPr>
      </w:pPr>
      <w:r w:rsidRPr="008E6667">
        <w:rPr>
          <w:rFonts w:ascii="Arial" w:hAnsi="Arial" w:cs="Arial"/>
          <w:sz w:val="22"/>
          <w:szCs w:val="22"/>
        </w:rPr>
        <w:t xml:space="preserve">Responsible for </w:t>
      </w:r>
      <w:r>
        <w:rPr>
          <w:rFonts w:ascii="Arial" w:hAnsi="Arial" w:cs="Arial"/>
          <w:sz w:val="22"/>
          <w:szCs w:val="22"/>
        </w:rPr>
        <w:t xml:space="preserve">internal controls and processes to appropriately </w:t>
      </w:r>
      <w:r w:rsidRPr="008E6667">
        <w:rPr>
          <w:rFonts w:ascii="Arial" w:hAnsi="Arial" w:cs="Arial"/>
          <w:sz w:val="22"/>
          <w:szCs w:val="22"/>
        </w:rPr>
        <w:t xml:space="preserve">record </w:t>
      </w:r>
      <w:r>
        <w:rPr>
          <w:rFonts w:ascii="Arial" w:hAnsi="Arial" w:cs="Arial"/>
          <w:sz w:val="22"/>
          <w:szCs w:val="22"/>
        </w:rPr>
        <w:t>financial</w:t>
      </w:r>
      <w:r w:rsidRPr="008E6667">
        <w:rPr>
          <w:rFonts w:ascii="Arial" w:hAnsi="Arial" w:cs="Arial"/>
          <w:sz w:val="22"/>
          <w:szCs w:val="22"/>
        </w:rPr>
        <w:t xml:space="preserve"> adjustments </w:t>
      </w:r>
      <w:r>
        <w:rPr>
          <w:rFonts w:ascii="Arial" w:hAnsi="Arial" w:cs="Arial"/>
          <w:sz w:val="22"/>
          <w:szCs w:val="22"/>
        </w:rPr>
        <w:t>i</w:t>
      </w:r>
      <w:r w:rsidRPr="008E6667">
        <w:rPr>
          <w:rFonts w:ascii="Arial" w:hAnsi="Arial" w:cs="Arial"/>
          <w:sz w:val="22"/>
          <w:szCs w:val="22"/>
        </w:rPr>
        <w:t xml:space="preserve">n the </w:t>
      </w:r>
      <w:r>
        <w:rPr>
          <w:rFonts w:ascii="Arial" w:hAnsi="Arial" w:cs="Arial"/>
          <w:sz w:val="22"/>
          <w:szCs w:val="22"/>
        </w:rPr>
        <w:t xml:space="preserve">hospital books </w:t>
      </w:r>
      <w:r w:rsidRPr="008E6667">
        <w:rPr>
          <w:rFonts w:ascii="Arial" w:hAnsi="Arial" w:cs="Arial"/>
          <w:sz w:val="22"/>
          <w:szCs w:val="22"/>
        </w:rPr>
        <w:t>on a monthly basis</w:t>
      </w:r>
      <w:r>
        <w:rPr>
          <w:rFonts w:ascii="Arial" w:hAnsi="Arial" w:cs="Arial"/>
          <w:sz w:val="22"/>
          <w:szCs w:val="22"/>
        </w:rPr>
        <w:t>.</w:t>
      </w:r>
      <w:r w:rsidRPr="008E6667">
        <w:rPr>
          <w:rFonts w:ascii="Arial" w:hAnsi="Arial" w:cs="Arial"/>
          <w:sz w:val="22"/>
          <w:szCs w:val="22"/>
        </w:rPr>
        <w:t xml:space="preserve"> </w:t>
      </w:r>
    </w:p>
    <w:p w:rsidR="00EF4F74" w:rsidRPr="008E6667" w:rsidP="00EF4F74">
      <w:pPr>
        <w:pStyle w:val="ListParagraph"/>
        <w:widowControl/>
        <w:autoSpaceDE/>
        <w:autoSpaceDN/>
        <w:adjustRightInd/>
        <w:rPr>
          <w:rFonts w:ascii="Arial" w:hAnsi="Arial" w:cs="Arial"/>
          <w:sz w:val="22"/>
          <w:szCs w:val="22"/>
        </w:rPr>
      </w:pPr>
    </w:p>
    <w:p w:rsidR="00EF4F74" w:rsidP="00EF4F74">
      <w:pPr>
        <w:widowControl/>
        <w:numPr>
          <w:ilvl w:val="0"/>
          <w:numId w:val="41"/>
        </w:numPr>
        <w:autoSpaceDE/>
        <w:autoSpaceDN/>
        <w:adjustRightInd/>
        <w:ind w:left="720" w:hanging="720"/>
        <w:rPr>
          <w:rFonts w:ascii="Arial" w:hAnsi="Arial" w:cs="Arial"/>
          <w:b/>
          <w:sz w:val="22"/>
          <w:szCs w:val="22"/>
        </w:rPr>
      </w:pPr>
      <w:r w:rsidRPr="008E6667">
        <w:rPr>
          <w:rFonts w:ascii="Arial" w:hAnsi="Arial" w:cs="Arial"/>
          <w:b/>
          <w:sz w:val="22"/>
          <w:szCs w:val="22"/>
        </w:rPr>
        <w:t>External Reference</w:t>
      </w:r>
      <w:r>
        <w:rPr>
          <w:rFonts w:ascii="Arial" w:hAnsi="Arial" w:cs="Arial"/>
          <w:b/>
          <w:sz w:val="22"/>
          <w:szCs w:val="22"/>
        </w:rPr>
        <w:t>:</w:t>
      </w:r>
    </w:p>
    <w:p w:rsidR="00EF4F74" w:rsidRPr="00583D4E" w:rsidP="00EF4F74">
      <w:pPr>
        <w:widowControl/>
        <w:autoSpaceDE/>
        <w:autoSpaceDN/>
        <w:adjustRightInd/>
        <w:ind w:left="1080"/>
        <w:rPr>
          <w:rFonts w:ascii="Arial" w:hAnsi="Arial" w:cs="Arial"/>
          <w:b/>
          <w:sz w:val="22"/>
          <w:szCs w:val="22"/>
        </w:rPr>
      </w:pPr>
    </w:p>
    <w:p w:rsidR="00EF4F74" w:rsidRPr="00A91F50" w:rsidP="00EF4F74">
      <w:pPr>
        <w:pStyle w:val="ListParagraph"/>
        <w:widowControl/>
        <w:numPr>
          <w:ilvl w:val="1"/>
          <w:numId w:val="30"/>
        </w:numPr>
        <w:autoSpaceDE/>
        <w:autoSpaceDN/>
        <w:adjustRightInd/>
        <w:ind w:left="1440" w:hanging="720"/>
        <w:rPr>
          <w:rFonts w:ascii="Arial" w:hAnsi="Arial" w:cs="Arial"/>
          <w:sz w:val="22"/>
          <w:szCs w:val="22"/>
        </w:rPr>
      </w:pPr>
      <w:r w:rsidRPr="008E6667">
        <w:rPr>
          <w:rFonts w:ascii="Arial" w:hAnsi="Arial" w:cs="Arial"/>
          <w:sz w:val="22"/>
          <w:szCs w:val="22"/>
        </w:rPr>
        <w:t>EMTALA</w:t>
      </w:r>
      <w:r>
        <w:rPr>
          <w:rFonts w:ascii="Arial" w:hAnsi="Arial" w:cs="Arial"/>
          <w:sz w:val="22"/>
          <w:szCs w:val="22"/>
        </w:rPr>
        <w:t xml:space="preserve"> </w:t>
      </w:r>
      <w:r w:rsidRPr="008E6667">
        <w:rPr>
          <w:rFonts w:ascii="Arial" w:hAnsi="Arial" w:cs="Arial"/>
          <w:sz w:val="22"/>
          <w:szCs w:val="22"/>
        </w:rPr>
        <w:t xml:space="preserve">- </w:t>
      </w:r>
      <w:r w:rsidRPr="00A91F50">
        <w:rPr>
          <w:rStyle w:val="Emphasis"/>
          <w:rFonts w:ascii="Arial" w:hAnsi="Arial" w:cs="Arial"/>
          <w:b w:val="0"/>
          <w:color w:val="000000"/>
          <w:sz w:val="22"/>
          <w:szCs w:val="22"/>
        </w:rPr>
        <w:t>Emergency Medical Treatment and Active Labor Act</w:t>
      </w:r>
    </w:p>
    <w:p w:rsidR="00EF4F74" w:rsidRPr="003451B6" w:rsidP="00EF4F74">
      <w:pPr>
        <w:pStyle w:val="ListParagraph"/>
        <w:widowControl/>
        <w:autoSpaceDE/>
        <w:autoSpaceDN/>
        <w:adjustRightInd/>
        <w:ind w:left="1440"/>
        <w:rPr>
          <w:rFonts w:ascii="Arial" w:hAnsi="Arial" w:cs="Arial"/>
          <w:sz w:val="22"/>
          <w:szCs w:val="22"/>
        </w:rPr>
      </w:pPr>
    </w:p>
    <w:p w:rsidR="00EF4F74" w:rsidRPr="008E6667" w:rsidP="00EF4F74">
      <w:pPr>
        <w:pStyle w:val="ListParagraph"/>
        <w:widowControl/>
        <w:numPr>
          <w:ilvl w:val="1"/>
          <w:numId w:val="30"/>
        </w:numPr>
        <w:autoSpaceDE/>
        <w:autoSpaceDN/>
        <w:adjustRightInd/>
        <w:ind w:left="1440" w:hanging="720"/>
        <w:rPr>
          <w:rFonts w:ascii="Arial" w:hAnsi="Arial" w:cs="Arial"/>
          <w:sz w:val="22"/>
          <w:szCs w:val="22"/>
        </w:rPr>
      </w:pPr>
      <w:r w:rsidRPr="008E6667">
        <w:rPr>
          <w:rFonts w:ascii="Arial" w:hAnsi="Arial" w:cs="Arial"/>
          <w:color w:val="000000"/>
          <w:sz w:val="22"/>
          <w:szCs w:val="22"/>
          <w:lang w:bidi="ar-SA"/>
        </w:rPr>
        <w:t>Federal Register Poverty Guidelines</w:t>
      </w:r>
    </w:p>
    <w:p w:rsidR="00EF4F74" w:rsidRPr="003451B6" w:rsidP="00EF4F74">
      <w:pPr>
        <w:pStyle w:val="ListParagraph"/>
        <w:widowControl/>
        <w:autoSpaceDE/>
        <w:autoSpaceDN/>
        <w:adjustRightInd/>
        <w:ind w:left="1440"/>
        <w:rPr>
          <w:rFonts w:ascii="Arial" w:hAnsi="Arial" w:cs="Arial"/>
          <w:sz w:val="22"/>
          <w:szCs w:val="22"/>
        </w:rPr>
      </w:pPr>
    </w:p>
    <w:p w:rsidR="00EF4F74" w:rsidRPr="008E6667" w:rsidP="00EF4F74">
      <w:pPr>
        <w:pStyle w:val="ListParagraph"/>
        <w:widowControl/>
        <w:numPr>
          <w:ilvl w:val="1"/>
          <w:numId w:val="30"/>
        </w:numPr>
        <w:autoSpaceDE/>
        <w:autoSpaceDN/>
        <w:adjustRightInd/>
        <w:ind w:left="1440" w:hanging="720"/>
        <w:rPr>
          <w:rFonts w:ascii="Arial" w:hAnsi="Arial" w:cs="Arial"/>
          <w:sz w:val="22"/>
          <w:szCs w:val="22"/>
        </w:rPr>
      </w:pPr>
      <w:r w:rsidRPr="008E6667">
        <w:rPr>
          <w:rFonts w:ascii="Arial" w:hAnsi="Arial" w:cs="Arial"/>
          <w:color w:val="000000"/>
          <w:sz w:val="22"/>
          <w:szCs w:val="22"/>
          <w:lang w:bidi="ar-SA"/>
        </w:rPr>
        <w:t>Indigent Health Care &amp; Treatment Act</w:t>
      </w:r>
      <w:r w:rsidRPr="008E6667">
        <w:rPr>
          <w:rFonts w:ascii="Arial" w:hAnsi="Arial" w:cs="Arial"/>
          <w:sz w:val="22"/>
          <w:szCs w:val="22"/>
        </w:rPr>
        <w:t xml:space="preserve"> </w:t>
      </w:r>
      <w:r w:rsidRPr="008E6667">
        <w:rPr>
          <w:rFonts w:ascii="Arial" w:hAnsi="Arial" w:cs="Arial"/>
          <w:color w:val="000000"/>
          <w:sz w:val="22"/>
          <w:szCs w:val="22"/>
          <w:lang w:bidi="ar-SA"/>
        </w:rPr>
        <w:t>Section 61.023 (income levels)</w:t>
      </w:r>
    </w:p>
    <w:p w:rsidR="00EF4F74" w:rsidP="00EF4F74">
      <w:pPr>
        <w:pStyle w:val="ListParagraph"/>
        <w:widowControl/>
        <w:autoSpaceDE/>
        <w:autoSpaceDN/>
        <w:adjustRightInd/>
        <w:ind w:left="1440"/>
        <w:rPr>
          <w:rFonts w:ascii="Arial" w:hAnsi="Arial" w:cs="Arial"/>
          <w:sz w:val="22"/>
          <w:szCs w:val="22"/>
        </w:rPr>
      </w:pPr>
    </w:p>
    <w:p w:rsidR="00EF4F74" w:rsidP="00EF4F74">
      <w:pPr>
        <w:pStyle w:val="ListParagraph"/>
        <w:widowControl/>
        <w:numPr>
          <w:ilvl w:val="1"/>
          <w:numId w:val="30"/>
        </w:numPr>
        <w:autoSpaceDE/>
        <w:autoSpaceDN/>
        <w:adjustRightInd/>
        <w:ind w:left="1440" w:hanging="720"/>
        <w:rPr>
          <w:rFonts w:ascii="Arial" w:hAnsi="Arial" w:cs="Arial"/>
          <w:sz w:val="22"/>
          <w:szCs w:val="22"/>
        </w:rPr>
      </w:pPr>
      <w:r>
        <w:rPr>
          <w:rFonts w:ascii="Arial" w:hAnsi="Arial" w:cs="Arial"/>
          <w:sz w:val="22"/>
          <w:szCs w:val="22"/>
        </w:rPr>
        <w:t>Internal Revenue Service Code Section 501(r)</w:t>
      </w:r>
    </w:p>
    <w:p w:rsidR="00EF4F74" w:rsidP="00EF4F74">
      <w:pPr>
        <w:pStyle w:val="ListParagraph"/>
        <w:rPr>
          <w:rFonts w:ascii="Arial" w:hAnsi="Arial" w:cs="Arial"/>
          <w:color w:val="000000"/>
          <w:sz w:val="22"/>
          <w:szCs w:val="22"/>
          <w:lang w:bidi="ar-SA"/>
        </w:rPr>
      </w:pPr>
    </w:p>
    <w:p w:rsidR="00EF4F74" w:rsidRPr="00E8495D" w:rsidP="00EF4F74">
      <w:pPr>
        <w:pStyle w:val="ListParagraph"/>
        <w:widowControl/>
        <w:numPr>
          <w:ilvl w:val="1"/>
          <w:numId w:val="30"/>
        </w:numPr>
        <w:autoSpaceDE/>
        <w:autoSpaceDN/>
        <w:adjustRightInd/>
        <w:ind w:left="1440" w:hanging="720"/>
        <w:rPr>
          <w:rFonts w:ascii="Arial" w:hAnsi="Arial" w:cs="Arial"/>
          <w:sz w:val="22"/>
          <w:szCs w:val="22"/>
        </w:rPr>
      </w:pPr>
      <w:r>
        <w:fldChar w:fldCharType="begin"/>
      </w:r>
      <w:r>
        <w:instrText>HYPERLINK "http://policyconnect/docview/?docid=43230"</w:instrText>
      </w:r>
      <w:r>
        <w:fldChar w:fldCharType="separate"/>
      </w:r>
      <w:r>
        <w:rPr>
          <w:rStyle w:val="Hyperlink"/>
          <w:rFonts w:ascii="Arial" w:hAnsi="Arial" w:cs="Arial"/>
          <w:sz w:val="22"/>
          <w:szCs w:val="22"/>
        </w:rPr>
        <w:t>Medical Screening Examinations and Patient Transfers - THR System Policy</w:t>
      </w:r>
      <w:r>
        <w:fldChar w:fldCharType="end"/>
      </w:r>
      <w:r w:rsidRPr="00E8495D" w:rsidR="00D94F81">
        <w:rPr>
          <w:rFonts w:ascii="Arial" w:hAnsi="Arial" w:cs="Arial"/>
          <w:sz w:val="22"/>
          <w:szCs w:val="22"/>
        </w:rPr>
        <w:t xml:space="preserve"> </w:t>
      </w:r>
    </w:p>
    <w:p w:rsidR="00EF4F74" w:rsidRPr="00E8495D" w:rsidP="00EF4F74">
      <w:pPr>
        <w:pStyle w:val="ListParagraph"/>
        <w:rPr>
          <w:rFonts w:ascii="Arial" w:hAnsi="Arial" w:cs="Arial"/>
          <w:color w:val="000000"/>
          <w:sz w:val="22"/>
          <w:szCs w:val="22"/>
          <w:lang w:bidi="ar-SA"/>
        </w:rPr>
      </w:pPr>
    </w:p>
    <w:p w:rsidR="00EF4F74" w:rsidRPr="00A91F50" w:rsidP="00EF4F74">
      <w:pPr>
        <w:pStyle w:val="ListParagraph"/>
        <w:widowControl/>
        <w:numPr>
          <w:ilvl w:val="1"/>
          <w:numId w:val="30"/>
        </w:numPr>
        <w:autoSpaceDE/>
        <w:autoSpaceDN/>
        <w:adjustRightInd/>
        <w:ind w:left="1440" w:hanging="720"/>
        <w:rPr>
          <w:rFonts w:ascii="Arial" w:hAnsi="Arial" w:cs="Arial"/>
          <w:sz w:val="22"/>
          <w:szCs w:val="22"/>
        </w:rPr>
      </w:pPr>
      <w:r w:rsidRPr="008E6667">
        <w:rPr>
          <w:rFonts w:ascii="Arial" w:hAnsi="Arial" w:cs="Arial"/>
          <w:color w:val="000000"/>
          <w:sz w:val="22"/>
          <w:szCs w:val="22"/>
          <w:lang w:bidi="ar-SA"/>
        </w:rPr>
        <w:t>Texas Department of Health Services Guidelines</w:t>
      </w:r>
    </w:p>
    <w:p w:rsidR="00EF4F74" w:rsidP="00EF4F74">
      <w:pPr>
        <w:pStyle w:val="ListParagraph"/>
        <w:rPr>
          <w:rFonts w:ascii="Arial" w:hAnsi="Arial" w:cs="Arial"/>
          <w:sz w:val="22"/>
          <w:szCs w:val="22"/>
        </w:rPr>
      </w:pPr>
    </w:p>
    <w:p w:rsidR="00EF4F74" w:rsidRPr="0099245D" w:rsidP="00EF4F74">
      <w:pPr>
        <w:widowControl/>
        <w:numPr>
          <w:ilvl w:val="1"/>
          <w:numId w:val="30"/>
        </w:numPr>
        <w:autoSpaceDE/>
        <w:autoSpaceDN/>
        <w:adjustRightInd/>
        <w:ind w:left="1440" w:hanging="720"/>
        <w:rPr>
          <w:rFonts w:ascii="Arial" w:hAnsi="Arial" w:cs="Arial"/>
          <w:i/>
          <w:sz w:val="22"/>
          <w:szCs w:val="22"/>
        </w:rPr>
      </w:pPr>
      <w:r w:rsidRPr="008E6667">
        <w:rPr>
          <w:rFonts w:ascii="Arial" w:hAnsi="Arial" w:cs="Arial"/>
          <w:sz w:val="22"/>
          <w:szCs w:val="22"/>
        </w:rPr>
        <w:t>Texas Health and Safety Cod</w:t>
      </w:r>
      <w:r>
        <w:rPr>
          <w:rFonts w:ascii="Arial" w:hAnsi="Arial" w:cs="Arial"/>
          <w:sz w:val="22"/>
          <w:szCs w:val="22"/>
        </w:rPr>
        <w:t>e Section 311.043-045</w:t>
      </w:r>
    </w:p>
    <w:p w:rsidR="00EF4F74" w:rsidP="00EF4F74">
      <w:pPr>
        <w:pStyle w:val="ListParagraph"/>
        <w:rPr>
          <w:rFonts w:ascii="Arial" w:hAnsi="Arial" w:cs="Arial"/>
          <w:i/>
          <w:sz w:val="22"/>
          <w:szCs w:val="22"/>
        </w:rPr>
      </w:pPr>
    </w:p>
    <w:p w:rsidR="00166675" w:rsidP="00EF4F74">
      <w:pPr>
        <w:pStyle w:val="ListParagraph"/>
        <w:rPr>
          <w:rFonts w:ascii="Arial" w:hAnsi="Arial" w:cs="Arial"/>
          <w:i/>
          <w:sz w:val="22"/>
          <w:szCs w:val="22"/>
        </w:rPr>
      </w:pPr>
    </w:p>
    <w:p w:rsidR="00EF4F74" w:rsidP="00EF4F74">
      <w:pPr>
        <w:widowControl/>
        <w:numPr>
          <w:ilvl w:val="0"/>
          <w:numId w:val="41"/>
        </w:numPr>
        <w:autoSpaceDE/>
        <w:autoSpaceDN/>
        <w:adjustRightInd/>
        <w:ind w:left="720" w:hanging="720"/>
        <w:rPr>
          <w:rFonts w:ascii="Arial" w:hAnsi="Arial" w:cs="Arial"/>
          <w:b/>
          <w:sz w:val="22"/>
          <w:szCs w:val="22"/>
        </w:rPr>
      </w:pPr>
      <w:r w:rsidRPr="00222598">
        <w:rPr>
          <w:rFonts w:ascii="Arial" w:hAnsi="Arial" w:cs="Arial"/>
          <w:b/>
          <w:sz w:val="22"/>
          <w:szCs w:val="22"/>
        </w:rPr>
        <w:t>Related Documentation and/or Attachments:</w:t>
      </w:r>
    </w:p>
    <w:p w:rsidR="00EF4F74" w:rsidRPr="00701168" w:rsidP="00EF4F74">
      <w:pPr>
        <w:widowControl/>
        <w:autoSpaceDE/>
        <w:autoSpaceDN/>
        <w:adjustRightInd/>
        <w:ind w:left="720" w:hanging="720"/>
        <w:rPr>
          <w:rFonts w:ascii="Arial" w:hAnsi="Arial" w:cs="Arial"/>
          <w:b/>
          <w:sz w:val="22"/>
          <w:szCs w:val="22"/>
        </w:rPr>
      </w:pPr>
    </w:p>
    <w:p w:rsidR="00EF4F74" w:rsidP="00EF4F74">
      <w:pPr>
        <w:widowControl/>
        <w:autoSpaceDE/>
        <w:autoSpaceDN/>
        <w:adjustRightInd/>
        <w:ind w:firstLine="720"/>
        <w:rPr>
          <w:rFonts w:ascii="Arial" w:hAnsi="Arial" w:cs="Arial"/>
          <w:sz w:val="22"/>
          <w:szCs w:val="22"/>
        </w:rPr>
      </w:pPr>
      <w:r w:rsidRPr="00A91F50">
        <w:rPr>
          <w:rFonts w:ascii="Arial" w:hAnsi="Arial" w:cs="Arial"/>
          <w:i/>
          <w:sz w:val="22"/>
          <w:szCs w:val="22"/>
        </w:rPr>
        <w:t>8.1</w:t>
      </w:r>
      <w:r>
        <w:rPr>
          <w:rFonts w:ascii="Arial" w:hAnsi="Arial" w:cs="Arial"/>
          <w:sz w:val="22"/>
          <w:szCs w:val="22"/>
        </w:rPr>
        <w:tab/>
        <w:t>A</w:t>
      </w:r>
      <w:r w:rsidRPr="00222598">
        <w:rPr>
          <w:rFonts w:ascii="Arial" w:hAnsi="Arial" w:cs="Arial"/>
          <w:sz w:val="22"/>
          <w:szCs w:val="22"/>
        </w:rPr>
        <w:t>ttachment A</w:t>
      </w:r>
      <w:r w:rsidRPr="00701168">
        <w:rPr>
          <w:rFonts w:ascii="Arial" w:hAnsi="Arial" w:cs="Arial"/>
          <w:sz w:val="22"/>
          <w:szCs w:val="22"/>
        </w:rPr>
        <w:t xml:space="preserve"> - Eligibility Criteria</w:t>
      </w:r>
    </w:p>
    <w:p w:rsidR="00166675" w:rsidP="00EF4F74">
      <w:pPr>
        <w:widowControl/>
        <w:autoSpaceDE/>
        <w:autoSpaceDN/>
        <w:adjustRightInd/>
        <w:ind w:firstLine="720"/>
        <w:rPr>
          <w:rFonts w:ascii="Arial" w:hAnsi="Arial" w:cs="Arial"/>
          <w:i/>
          <w:sz w:val="22"/>
          <w:szCs w:val="22"/>
        </w:rPr>
      </w:pPr>
    </w:p>
    <w:p w:rsidR="00EF4F74" w:rsidRPr="008872B5" w:rsidP="00EF4F74">
      <w:pPr>
        <w:widowControl/>
        <w:autoSpaceDE/>
        <w:autoSpaceDN/>
        <w:adjustRightInd/>
        <w:ind w:left="1440" w:hanging="720"/>
        <w:jc w:val="both"/>
        <w:rPr>
          <w:rFonts w:ascii="Arial" w:hAnsi="Arial" w:cs="Arial"/>
          <w:i/>
          <w:sz w:val="22"/>
          <w:szCs w:val="22"/>
        </w:rPr>
      </w:pPr>
      <w:r w:rsidRPr="00433814">
        <w:rPr>
          <w:rFonts w:ascii="Arial" w:hAnsi="Arial" w:cs="Arial"/>
          <w:i/>
          <w:sz w:val="22"/>
          <w:szCs w:val="22"/>
        </w:rPr>
        <w:t>8.2</w:t>
      </w:r>
      <w:r>
        <w:rPr>
          <w:rFonts w:ascii="Arial" w:hAnsi="Arial" w:cs="Arial"/>
          <w:sz w:val="22"/>
          <w:szCs w:val="22"/>
        </w:rPr>
        <w:tab/>
        <w:t>Attachment B - Financially Indigent, Medically Indigent, Catastrophically Indigent Tables</w:t>
      </w:r>
    </w:p>
    <w:p w:rsidR="00EF4F74" w:rsidP="00EF4F74">
      <w:pPr>
        <w:pStyle w:val="ListParagraph"/>
        <w:jc w:val="both"/>
        <w:rPr>
          <w:rFonts w:ascii="Arial" w:hAnsi="Arial" w:cs="Arial"/>
          <w:sz w:val="22"/>
          <w:szCs w:val="22"/>
        </w:rPr>
      </w:pPr>
    </w:p>
    <w:p w:rsidR="00EF4F74" w:rsidRPr="008872B5" w:rsidP="00EF4F74">
      <w:pPr>
        <w:widowControl/>
        <w:numPr>
          <w:ilvl w:val="1"/>
          <w:numId w:val="41"/>
        </w:numPr>
        <w:autoSpaceDE/>
        <w:autoSpaceDN/>
        <w:adjustRightInd/>
        <w:ind w:left="1440" w:hanging="720"/>
        <w:jc w:val="both"/>
        <w:rPr>
          <w:rFonts w:ascii="Arial" w:hAnsi="Arial" w:cs="Arial"/>
          <w:i/>
          <w:sz w:val="22"/>
          <w:szCs w:val="22"/>
        </w:rPr>
      </w:pPr>
      <w:r>
        <w:rPr>
          <w:rFonts w:ascii="Arial" w:hAnsi="Arial" w:cs="Arial"/>
          <w:sz w:val="22"/>
          <w:szCs w:val="22"/>
        </w:rPr>
        <w:t>Attachment C - List of Covered Entities &amp; Non-Covered Providers/Services</w:t>
      </w:r>
    </w:p>
    <w:p w:rsidR="00EF4F74" w:rsidP="00EF4F74">
      <w:pPr>
        <w:pStyle w:val="ListParagraph"/>
        <w:jc w:val="both"/>
        <w:rPr>
          <w:rFonts w:ascii="Arial" w:hAnsi="Arial" w:cs="Arial"/>
          <w:i/>
          <w:sz w:val="22"/>
          <w:szCs w:val="22"/>
        </w:rPr>
      </w:pPr>
    </w:p>
    <w:p w:rsidR="00EF4F74" w:rsidRPr="00A91F50" w:rsidP="00EF4F74">
      <w:pPr>
        <w:widowControl/>
        <w:numPr>
          <w:ilvl w:val="1"/>
          <w:numId w:val="41"/>
        </w:numPr>
        <w:autoSpaceDE/>
        <w:autoSpaceDN/>
        <w:adjustRightInd/>
        <w:ind w:left="1440" w:hanging="720"/>
        <w:jc w:val="both"/>
        <w:rPr>
          <w:rFonts w:ascii="Arial" w:hAnsi="Arial" w:cs="Arial"/>
          <w:i/>
          <w:sz w:val="22"/>
          <w:szCs w:val="22"/>
        </w:rPr>
      </w:pPr>
      <w:r>
        <w:rPr>
          <w:rFonts w:ascii="Arial" w:hAnsi="Arial" w:cs="Arial"/>
          <w:sz w:val="22"/>
          <w:szCs w:val="22"/>
        </w:rPr>
        <w:t xml:space="preserve">Attachment D - Amounts Generally Billed (AGB) Calculation </w:t>
      </w:r>
    </w:p>
    <w:p w:rsidR="00EF4F74" w:rsidP="00EF4F74">
      <w:pPr>
        <w:pStyle w:val="ListParagraph"/>
        <w:rPr>
          <w:rFonts w:ascii="Arial" w:hAnsi="Arial" w:cs="Arial"/>
          <w:i/>
          <w:sz w:val="22"/>
          <w:szCs w:val="22"/>
        </w:rPr>
      </w:pPr>
    </w:p>
    <w:p w:rsidR="00EF4F74" w:rsidRPr="0099245D" w:rsidP="00EF4F74">
      <w:pPr>
        <w:widowControl/>
        <w:numPr>
          <w:ilvl w:val="1"/>
          <w:numId w:val="41"/>
        </w:numPr>
        <w:autoSpaceDE/>
        <w:autoSpaceDN/>
        <w:adjustRightInd/>
        <w:ind w:left="1440" w:hanging="720"/>
        <w:jc w:val="both"/>
        <w:rPr>
          <w:rFonts w:ascii="Arial" w:hAnsi="Arial" w:cs="Arial"/>
          <w:i/>
          <w:sz w:val="22"/>
          <w:szCs w:val="22"/>
        </w:rPr>
      </w:pPr>
      <w:r w:rsidRPr="008E6667">
        <w:rPr>
          <w:rFonts w:ascii="Arial" w:hAnsi="Arial" w:cs="Arial"/>
          <w:sz w:val="22"/>
          <w:szCs w:val="22"/>
        </w:rPr>
        <w:t>Co-Payments and Co-Insurance Providing Discounted Pricing to Uninsur</w:t>
      </w:r>
      <w:r>
        <w:rPr>
          <w:rFonts w:ascii="Arial" w:hAnsi="Arial" w:cs="Arial"/>
          <w:i/>
          <w:sz w:val="22"/>
          <w:szCs w:val="22"/>
        </w:rPr>
        <w:t>e</w:t>
      </w:r>
      <w:r w:rsidRPr="00985A46">
        <w:rPr>
          <w:rFonts w:ascii="Arial" w:hAnsi="Arial" w:cs="Arial"/>
          <w:sz w:val="22"/>
          <w:szCs w:val="22"/>
        </w:rPr>
        <w:t>d</w:t>
      </w:r>
    </w:p>
    <w:p w:rsidR="00EF4F74" w:rsidP="00EF4F74">
      <w:pPr>
        <w:pStyle w:val="ListParagraph"/>
        <w:rPr>
          <w:rFonts w:ascii="Arial" w:hAnsi="Arial" w:cs="Arial"/>
          <w:i/>
          <w:sz w:val="22"/>
          <w:szCs w:val="22"/>
        </w:rPr>
      </w:pPr>
    </w:p>
    <w:p w:rsidR="00EF4F74" w:rsidRPr="00A91F50" w:rsidP="00EF4F74">
      <w:pPr>
        <w:widowControl/>
        <w:numPr>
          <w:ilvl w:val="1"/>
          <w:numId w:val="41"/>
        </w:numPr>
        <w:autoSpaceDE/>
        <w:autoSpaceDN/>
        <w:adjustRightInd/>
        <w:ind w:left="1440" w:hanging="720"/>
        <w:jc w:val="both"/>
        <w:rPr>
          <w:rFonts w:ascii="Arial" w:hAnsi="Arial" w:cs="Arial"/>
          <w:i/>
          <w:sz w:val="22"/>
          <w:szCs w:val="22"/>
        </w:rPr>
      </w:pPr>
      <w:r w:rsidRPr="008E6667">
        <w:rPr>
          <w:rFonts w:ascii="Arial" w:hAnsi="Arial" w:cs="Arial"/>
          <w:sz w:val="22"/>
          <w:szCs w:val="22"/>
        </w:rPr>
        <w:t>Final Policy f</w:t>
      </w:r>
      <w:r>
        <w:rPr>
          <w:rFonts w:ascii="Arial" w:hAnsi="Arial" w:cs="Arial"/>
          <w:sz w:val="22"/>
          <w:szCs w:val="22"/>
        </w:rPr>
        <w:t>o</w:t>
      </w:r>
      <w:r w:rsidRPr="008E6667">
        <w:rPr>
          <w:rFonts w:ascii="Arial" w:hAnsi="Arial" w:cs="Arial"/>
          <w:sz w:val="22"/>
          <w:szCs w:val="22"/>
        </w:rPr>
        <w:t>r Collection of Advanced Deposits</w:t>
      </w:r>
    </w:p>
    <w:p w:rsidR="00EF4F74" w:rsidP="00EF4F74">
      <w:pPr>
        <w:pStyle w:val="ListParagraph"/>
        <w:rPr>
          <w:rFonts w:ascii="Arial" w:hAnsi="Arial" w:cs="Arial"/>
          <w:i/>
          <w:sz w:val="22"/>
          <w:szCs w:val="22"/>
        </w:rPr>
      </w:pPr>
    </w:p>
    <w:p w:rsidR="00EF4F74" w:rsidRPr="007E76FB" w:rsidP="00EF4F74">
      <w:pPr>
        <w:widowControl/>
        <w:numPr>
          <w:ilvl w:val="1"/>
          <w:numId w:val="41"/>
        </w:numPr>
        <w:autoSpaceDE/>
        <w:autoSpaceDN/>
        <w:adjustRightInd/>
        <w:ind w:left="1440" w:hanging="720"/>
        <w:jc w:val="both"/>
        <w:rPr>
          <w:rFonts w:ascii="Arial" w:hAnsi="Arial" w:cs="Arial"/>
          <w:i/>
          <w:sz w:val="22"/>
          <w:szCs w:val="22"/>
        </w:rPr>
      </w:pPr>
      <w:r w:rsidRPr="00701168">
        <w:rPr>
          <w:rFonts w:ascii="Arial" w:hAnsi="Arial" w:cs="Arial"/>
          <w:sz w:val="22"/>
          <w:szCs w:val="22"/>
        </w:rPr>
        <w:t>THR Approval, Authorization and Responsibility Matri</w:t>
      </w:r>
      <w:r w:rsidRPr="00701168">
        <w:rPr>
          <w:rFonts w:ascii="Arial" w:hAnsi="Arial" w:cs="Arial"/>
          <w:i/>
          <w:sz w:val="22"/>
          <w:szCs w:val="22"/>
        </w:rPr>
        <w:t>x</w:t>
      </w:r>
    </w:p>
    <w:p w:rsidR="00EF4F74" w:rsidP="00EF4F74">
      <w:pPr>
        <w:widowControl/>
        <w:autoSpaceDE/>
        <w:autoSpaceDN/>
        <w:adjustRightInd/>
        <w:rPr>
          <w:rFonts w:ascii="Arial" w:hAnsi="Arial" w:cs="Arial"/>
          <w:sz w:val="22"/>
          <w:szCs w:val="22"/>
        </w:rPr>
      </w:pPr>
    </w:p>
    <w:p w:rsidR="00EF4F74" w:rsidRPr="003451B6" w:rsidP="00EF4F74">
      <w:pPr>
        <w:widowControl/>
        <w:autoSpaceDE/>
        <w:autoSpaceDN/>
        <w:adjustRightInd/>
        <w:rPr>
          <w:rFonts w:ascii="Arial" w:hAnsi="Arial" w:cs="Arial"/>
          <w:b/>
          <w:sz w:val="22"/>
          <w:szCs w:val="22"/>
        </w:rPr>
      </w:pPr>
      <w:r w:rsidRPr="003451B6">
        <w:rPr>
          <w:rFonts w:ascii="Arial" w:hAnsi="Arial" w:cs="Arial"/>
          <w:b/>
          <w:i/>
          <w:sz w:val="22"/>
          <w:szCs w:val="22"/>
        </w:rPr>
        <w:t>9.0</w:t>
      </w:r>
      <w:r>
        <w:rPr>
          <w:rFonts w:ascii="Arial" w:hAnsi="Arial" w:cs="Arial"/>
          <w:sz w:val="22"/>
          <w:szCs w:val="22"/>
        </w:rPr>
        <w:tab/>
      </w:r>
      <w:r w:rsidRPr="003451B6">
        <w:rPr>
          <w:rFonts w:ascii="Arial" w:hAnsi="Arial" w:cs="Arial"/>
          <w:b/>
          <w:sz w:val="22"/>
          <w:szCs w:val="22"/>
        </w:rPr>
        <w:t>Required Statements:</w:t>
      </w:r>
    </w:p>
    <w:p w:rsidR="00EF4F74" w:rsidP="00EF4F74">
      <w:pPr>
        <w:widowControl/>
        <w:autoSpaceDE/>
        <w:autoSpaceDN/>
        <w:adjustRightInd/>
        <w:rPr>
          <w:rFonts w:ascii="Arial" w:hAnsi="Arial" w:cs="Arial"/>
          <w:sz w:val="22"/>
          <w:szCs w:val="22"/>
        </w:rPr>
      </w:pPr>
    </w:p>
    <w:p w:rsidR="00EF4F74" w:rsidP="00EF4F74">
      <w:pPr>
        <w:widowControl/>
        <w:autoSpaceDE/>
        <w:autoSpaceDN/>
        <w:adjustRightInd/>
        <w:ind w:firstLine="720"/>
        <w:rPr>
          <w:rFonts w:ascii="Arial" w:hAnsi="Arial" w:cs="Arial"/>
          <w:sz w:val="22"/>
          <w:szCs w:val="22"/>
        </w:rPr>
      </w:pPr>
      <w:r>
        <w:rPr>
          <w:rFonts w:ascii="Arial" w:hAnsi="Arial" w:cs="Arial"/>
          <w:sz w:val="22"/>
          <w:szCs w:val="22"/>
        </w:rPr>
        <w:t>Not Applicable</w:t>
      </w:r>
    </w:p>
    <w:p w:rsidR="00EF4F74" w:rsidRPr="00433814" w:rsidP="00EF4F74">
      <w:pPr>
        <w:widowControl/>
        <w:autoSpaceDE/>
        <w:autoSpaceDN/>
        <w:adjustRightInd/>
        <w:rPr>
          <w:rFonts w:ascii="Arial" w:hAnsi="Arial" w:cs="Arial"/>
          <w:b/>
          <w:color w:val="FF0000"/>
          <w:sz w:val="22"/>
          <w:szCs w:val="22"/>
        </w:rPr>
      </w:pPr>
      <w:r>
        <w:rPr>
          <w:rFonts w:ascii="Arial" w:hAnsi="Arial" w:cs="Arial"/>
          <w:sz w:val="22"/>
          <w:szCs w:val="22"/>
        </w:rPr>
        <w:br w:type="page"/>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FC5A3F">
        <w:rPr>
          <w:rFonts w:ascii="Arial" w:hAnsi="Arial" w:cs="Arial"/>
          <w:b/>
          <w:color w:val="FF0000"/>
          <w:sz w:val="22"/>
          <w:szCs w:val="22"/>
        </w:rPr>
        <w:t>Attachment A</w:t>
      </w:r>
    </w:p>
    <w:p w:rsidR="00EF4F74" w:rsidRPr="00E463C7" w:rsidP="00EF4F74">
      <w:pPr>
        <w:tabs>
          <w:tab w:val="num" w:pos="900"/>
        </w:tabs>
        <w:jc w:val="center"/>
        <w:rPr>
          <w:rFonts w:ascii="Arial" w:hAnsi="Arial" w:cs="Arial"/>
          <w:b/>
          <w:sz w:val="22"/>
          <w:szCs w:val="22"/>
        </w:rPr>
      </w:pPr>
      <w:r w:rsidRPr="00E463C7">
        <w:rPr>
          <w:rFonts w:ascii="Arial" w:hAnsi="Arial" w:cs="Arial"/>
          <w:b/>
          <w:sz w:val="22"/>
          <w:szCs w:val="22"/>
        </w:rPr>
        <w:t>ELIGIBILITY</w:t>
      </w:r>
      <w:r>
        <w:rPr>
          <w:rFonts w:ascii="Arial" w:hAnsi="Arial" w:cs="Arial"/>
          <w:b/>
          <w:sz w:val="22"/>
          <w:szCs w:val="22"/>
        </w:rPr>
        <w:t xml:space="preserve"> CRITERIA</w:t>
      </w:r>
      <w:r w:rsidRPr="00E463C7">
        <w:rPr>
          <w:rFonts w:ascii="Arial" w:hAnsi="Arial" w:cs="Arial"/>
          <w:b/>
          <w:sz w:val="22"/>
          <w:szCs w:val="22"/>
        </w:rPr>
        <w:t xml:space="preserve">  </w:t>
      </w:r>
    </w:p>
    <w:p w:rsidR="00EF4F74" w:rsidRPr="00E463C7" w:rsidP="00EF4F74">
      <w:pPr>
        <w:tabs>
          <w:tab w:val="num" w:pos="900"/>
        </w:tabs>
        <w:jc w:val="center"/>
        <w:rPr>
          <w:rFonts w:ascii="Arial" w:hAnsi="Arial" w:cs="Arial"/>
          <w:b/>
          <w:sz w:val="22"/>
          <w:szCs w:val="22"/>
        </w:rPr>
      </w:pPr>
    </w:p>
    <w:p w:rsidR="00EF4F74" w:rsidP="00EF4F74">
      <w:pPr>
        <w:tabs>
          <w:tab w:val="num" w:pos="900"/>
          <w:tab w:val="left" w:pos="1080"/>
        </w:tabs>
        <w:rPr>
          <w:rFonts w:ascii="Arial" w:hAnsi="Arial" w:cs="Arial"/>
          <w:sz w:val="22"/>
          <w:szCs w:val="22"/>
        </w:rPr>
      </w:pPr>
      <w:r w:rsidRPr="00E463C7">
        <w:rPr>
          <w:rFonts w:ascii="Arial" w:hAnsi="Arial" w:cs="Arial"/>
          <w:sz w:val="22"/>
          <w:szCs w:val="22"/>
        </w:rPr>
        <w:t xml:space="preserve">The criteria noted in this </w:t>
      </w:r>
      <w:r>
        <w:rPr>
          <w:rFonts w:ascii="Arial" w:hAnsi="Arial" w:cs="Arial"/>
          <w:sz w:val="22"/>
          <w:szCs w:val="22"/>
        </w:rPr>
        <w:t xml:space="preserve">attachment </w:t>
      </w:r>
      <w:r w:rsidRPr="008872B5">
        <w:rPr>
          <w:rFonts w:ascii="Arial" w:hAnsi="Arial" w:cs="Arial"/>
          <w:sz w:val="22"/>
          <w:szCs w:val="22"/>
        </w:rPr>
        <w:t>shall</w:t>
      </w:r>
      <w:r w:rsidRPr="00E463C7">
        <w:rPr>
          <w:rFonts w:ascii="Arial" w:hAnsi="Arial" w:cs="Arial"/>
          <w:sz w:val="22"/>
          <w:szCs w:val="22"/>
        </w:rPr>
        <w:t xml:space="preserve"> be applied to determine whether a patient is eligible for </w:t>
      </w:r>
      <w:r>
        <w:rPr>
          <w:rFonts w:ascii="Arial" w:hAnsi="Arial" w:cs="Arial"/>
          <w:sz w:val="22"/>
          <w:szCs w:val="22"/>
        </w:rPr>
        <w:t>free or discounted care</w:t>
      </w:r>
      <w:r w:rsidRPr="00E463C7">
        <w:rPr>
          <w:rFonts w:ascii="Arial" w:hAnsi="Arial" w:cs="Arial"/>
          <w:sz w:val="22"/>
          <w:szCs w:val="22"/>
        </w:rPr>
        <w:t xml:space="preserve"> under the Texas Health </w:t>
      </w:r>
      <w:r>
        <w:rPr>
          <w:rFonts w:ascii="Arial" w:hAnsi="Arial" w:cs="Arial"/>
          <w:sz w:val="22"/>
          <w:szCs w:val="22"/>
        </w:rPr>
        <w:t>Financial Assistance Policy</w:t>
      </w:r>
      <w:r w:rsidRPr="00E463C7">
        <w:rPr>
          <w:rFonts w:ascii="Arial" w:hAnsi="Arial" w:cs="Arial"/>
          <w:sz w:val="22"/>
          <w:szCs w:val="22"/>
        </w:rPr>
        <w:t>.  Only adjustments relating to those patients meeting the criteria set forth in this</w:t>
      </w:r>
      <w:r>
        <w:rPr>
          <w:rFonts w:ascii="Arial" w:hAnsi="Arial" w:cs="Arial"/>
          <w:sz w:val="22"/>
          <w:szCs w:val="22"/>
        </w:rPr>
        <w:t xml:space="preserve"> Attachment A</w:t>
      </w:r>
      <w:r w:rsidRPr="00E463C7">
        <w:rPr>
          <w:rFonts w:ascii="Arial" w:hAnsi="Arial" w:cs="Arial"/>
          <w:sz w:val="22"/>
          <w:szCs w:val="22"/>
        </w:rPr>
        <w:t xml:space="preserve"> shall be reported as </w:t>
      </w:r>
      <w:r>
        <w:rPr>
          <w:rFonts w:ascii="Arial" w:hAnsi="Arial" w:cs="Arial"/>
          <w:sz w:val="22"/>
          <w:szCs w:val="22"/>
        </w:rPr>
        <w:t xml:space="preserve">charity care </w:t>
      </w:r>
      <w:r w:rsidRPr="00E463C7">
        <w:rPr>
          <w:rFonts w:ascii="Arial" w:hAnsi="Arial" w:cs="Arial"/>
          <w:sz w:val="22"/>
          <w:szCs w:val="22"/>
        </w:rPr>
        <w:t>in a hospital’s statement of operations.</w:t>
      </w:r>
    </w:p>
    <w:p w:rsidR="00EF4F74" w:rsidP="00EF4F74">
      <w:pPr>
        <w:tabs>
          <w:tab w:val="num" w:pos="900"/>
          <w:tab w:val="left" w:pos="1080"/>
        </w:tabs>
        <w:rPr>
          <w:rFonts w:ascii="Arial" w:hAnsi="Arial" w:cs="Arial"/>
          <w:sz w:val="22"/>
          <w:szCs w:val="22"/>
        </w:rPr>
      </w:pPr>
    </w:p>
    <w:p w:rsidR="00EF4F74" w:rsidP="00EF4F74">
      <w:pPr>
        <w:numPr>
          <w:ilvl w:val="0"/>
          <w:numId w:val="22"/>
        </w:numPr>
        <w:tabs>
          <w:tab w:val="left" w:pos="720"/>
          <w:tab w:val="left" w:pos="1080"/>
        </w:tabs>
        <w:ind w:left="720" w:hanging="720"/>
        <w:rPr>
          <w:rFonts w:ascii="Arial" w:hAnsi="Arial" w:cs="Arial"/>
          <w:b/>
          <w:sz w:val="22"/>
          <w:szCs w:val="22"/>
        </w:rPr>
      </w:pPr>
      <w:r w:rsidRPr="00EF60CB">
        <w:rPr>
          <w:rFonts w:ascii="Arial" w:hAnsi="Arial" w:cs="Arial"/>
          <w:b/>
          <w:sz w:val="22"/>
          <w:szCs w:val="22"/>
          <w:u w:val="single"/>
        </w:rPr>
        <w:t>Financially Indigent</w:t>
      </w:r>
      <w:r>
        <w:rPr>
          <w:rFonts w:ascii="Arial" w:hAnsi="Arial" w:cs="Arial"/>
          <w:b/>
          <w:sz w:val="22"/>
          <w:szCs w:val="22"/>
        </w:rPr>
        <w:t xml:space="preserve"> </w:t>
      </w:r>
    </w:p>
    <w:p w:rsidR="00EF4F74" w:rsidP="00EF4F74">
      <w:pPr>
        <w:tabs>
          <w:tab w:val="left" w:pos="1080"/>
        </w:tabs>
        <w:ind w:left="720"/>
        <w:rPr>
          <w:rFonts w:ascii="Arial" w:hAnsi="Arial" w:cs="Arial"/>
          <w:sz w:val="22"/>
          <w:szCs w:val="22"/>
        </w:rPr>
      </w:pPr>
      <w:r w:rsidRPr="00E463C7">
        <w:rPr>
          <w:rFonts w:ascii="Arial" w:hAnsi="Arial" w:cs="Arial"/>
          <w:sz w:val="22"/>
          <w:szCs w:val="22"/>
        </w:rPr>
        <w:t>A patient</w:t>
      </w:r>
      <w:r>
        <w:rPr>
          <w:rFonts w:ascii="Arial" w:hAnsi="Arial" w:cs="Arial"/>
          <w:sz w:val="22"/>
          <w:szCs w:val="22"/>
        </w:rPr>
        <w:t>/guarantor</w:t>
      </w:r>
      <w:r w:rsidRPr="00E463C7">
        <w:rPr>
          <w:rFonts w:ascii="Arial" w:hAnsi="Arial" w:cs="Arial"/>
          <w:sz w:val="22"/>
          <w:szCs w:val="22"/>
        </w:rPr>
        <w:t xml:space="preserve"> with estimated Annual Income between 0% and 200% of the federal poverty guidelines shall be approved for </w:t>
      </w:r>
      <w:r>
        <w:rPr>
          <w:rFonts w:ascii="Arial" w:hAnsi="Arial" w:cs="Arial"/>
          <w:sz w:val="22"/>
          <w:szCs w:val="22"/>
        </w:rPr>
        <w:t>financial</w:t>
      </w:r>
      <w:r w:rsidRPr="00E463C7">
        <w:rPr>
          <w:rFonts w:ascii="Arial" w:hAnsi="Arial" w:cs="Arial"/>
          <w:sz w:val="22"/>
          <w:szCs w:val="22"/>
        </w:rPr>
        <w:t xml:space="preserve"> assistance provided the patient has insufficient funds and </w:t>
      </w:r>
      <w:r>
        <w:rPr>
          <w:rFonts w:ascii="Arial" w:hAnsi="Arial" w:cs="Arial"/>
          <w:sz w:val="22"/>
          <w:szCs w:val="22"/>
        </w:rPr>
        <w:t xml:space="preserve">financial </w:t>
      </w:r>
      <w:r w:rsidRPr="00E463C7">
        <w:rPr>
          <w:rFonts w:ascii="Arial" w:hAnsi="Arial" w:cs="Arial"/>
          <w:sz w:val="22"/>
          <w:szCs w:val="22"/>
        </w:rPr>
        <w:t>assets to pay his or her</w:t>
      </w:r>
      <w:r>
        <w:rPr>
          <w:rFonts w:ascii="Arial" w:hAnsi="Arial" w:cs="Arial"/>
          <w:sz w:val="22"/>
          <w:szCs w:val="22"/>
        </w:rPr>
        <w:t xml:space="preserve"> Current Patient Balance</w:t>
      </w:r>
      <w:r w:rsidRPr="00E463C7">
        <w:rPr>
          <w:rFonts w:ascii="Arial" w:hAnsi="Arial" w:cs="Arial"/>
          <w:sz w:val="22"/>
          <w:szCs w:val="22"/>
        </w:rPr>
        <w:t xml:space="preserve"> </w:t>
      </w:r>
      <w:r>
        <w:rPr>
          <w:rFonts w:ascii="Arial" w:hAnsi="Arial" w:cs="Arial"/>
          <w:sz w:val="22"/>
          <w:szCs w:val="22"/>
        </w:rPr>
        <w:t xml:space="preserve">Due </w:t>
      </w:r>
      <w:r w:rsidRPr="00E463C7">
        <w:rPr>
          <w:rFonts w:ascii="Arial" w:hAnsi="Arial" w:cs="Arial"/>
          <w:sz w:val="22"/>
          <w:szCs w:val="22"/>
        </w:rPr>
        <w:t xml:space="preserve">without incurring an undue financial hardship. In general, a </w:t>
      </w:r>
      <w:r>
        <w:rPr>
          <w:rFonts w:ascii="Arial" w:hAnsi="Arial" w:cs="Arial"/>
          <w:sz w:val="22"/>
          <w:szCs w:val="22"/>
        </w:rPr>
        <w:t>F</w:t>
      </w:r>
      <w:r w:rsidRPr="00E463C7">
        <w:rPr>
          <w:rFonts w:ascii="Arial" w:hAnsi="Arial" w:cs="Arial"/>
          <w:sz w:val="22"/>
          <w:szCs w:val="22"/>
        </w:rPr>
        <w:t>inancial</w:t>
      </w:r>
      <w:r>
        <w:rPr>
          <w:rFonts w:ascii="Arial" w:hAnsi="Arial" w:cs="Arial"/>
          <w:sz w:val="22"/>
          <w:szCs w:val="22"/>
        </w:rPr>
        <w:t>ly</w:t>
      </w:r>
      <w:r w:rsidRPr="00E463C7">
        <w:rPr>
          <w:rFonts w:ascii="Arial" w:hAnsi="Arial" w:cs="Arial"/>
          <w:sz w:val="22"/>
          <w:szCs w:val="22"/>
        </w:rPr>
        <w:t xml:space="preserve"> </w:t>
      </w:r>
      <w:r>
        <w:rPr>
          <w:rFonts w:ascii="Arial" w:hAnsi="Arial" w:cs="Arial"/>
          <w:sz w:val="22"/>
          <w:szCs w:val="22"/>
        </w:rPr>
        <w:t>I</w:t>
      </w:r>
      <w:r w:rsidRPr="00E463C7">
        <w:rPr>
          <w:rFonts w:ascii="Arial" w:hAnsi="Arial" w:cs="Arial"/>
          <w:sz w:val="22"/>
          <w:szCs w:val="22"/>
        </w:rPr>
        <w:t>ndigent patient will be eligible for</w:t>
      </w:r>
      <w:r>
        <w:rPr>
          <w:rFonts w:ascii="Arial" w:hAnsi="Arial" w:cs="Arial"/>
          <w:sz w:val="22"/>
          <w:szCs w:val="22"/>
        </w:rPr>
        <w:t xml:space="preserve"> a discount from total gross billed charges </w:t>
      </w:r>
      <w:r w:rsidRPr="00E463C7">
        <w:rPr>
          <w:rFonts w:ascii="Arial" w:hAnsi="Arial" w:cs="Arial"/>
          <w:sz w:val="22"/>
          <w:szCs w:val="22"/>
        </w:rPr>
        <w:t xml:space="preserve">in an amount equal to the </w:t>
      </w:r>
      <w:r>
        <w:rPr>
          <w:rFonts w:ascii="Arial" w:hAnsi="Arial" w:cs="Arial"/>
          <w:sz w:val="22"/>
          <w:szCs w:val="22"/>
        </w:rPr>
        <w:t>Current</w:t>
      </w:r>
      <w:r w:rsidRPr="00E463C7">
        <w:rPr>
          <w:rFonts w:ascii="Arial" w:hAnsi="Arial" w:cs="Arial"/>
          <w:sz w:val="22"/>
          <w:szCs w:val="22"/>
        </w:rPr>
        <w:t xml:space="preserve"> </w:t>
      </w:r>
      <w:r>
        <w:rPr>
          <w:rFonts w:ascii="Arial" w:hAnsi="Arial" w:cs="Arial"/>
          <w:sz w:val="22"/>
          <w:szCs w:val="22"/>
        </w:rPr>
        <w:t>Patient B</w:t>
      </w:r>
      <w:r w:rsidRPr="00E463C7">
        <w:rPr>
          <w:rFonts w:ascii="Arial" w:hAnsi="Arial" w:cs="Arial"/>
          <w:sz w:val="22"/>
          <w:szCs w:val="22"/>
        </w:rPr>
        <w:t xml:space="preserve">alance </w:t>
      </w:r>
      <w:r>
        <w:rPr>
          <w:rFonts w:ascii="Arial" w:hAnsi="Arial" w:cs="Arial"/>
          <w:sz w:val="22"/>
          <w:szCs w:val="22"/>
        </w:rPr>
        <w:t xml:space="preserve">Due at the time of the eligibility determination, </w:t>
      </w:r>
      <w:r w:rsidRPr="00E463C7">
        <w:rPr>
          <w:rFonts w:ascii="Arial" w:hAnsi="Arial" w:cs="Arial"/>
          <w:sz w:val="22"/>
          <w:szCs w:val="22"/>
        </w:rPr>
        <w:t xml:space="preserve">of his or her </w:t>
      </w:r>
      <w:r>
        <w:rPr>
          <w:rFonts w:ascii="Arial" w:hAnsi="Arial" w:cs="Arial"/>
          <w:sz w:val="22"/>
          <w:szCs w:val="22"/>
        </w:rPr>
        <w:t>h</w:t>
      </w:r>
      <w:r w:rsidRPr="00E463C7">
        <w:rPr>
          <w:rFonts w:ascii="Arial" w:hAnsi="Arial" w:cs="Arial"/>
          <w:sz w:val="22"/>
          <w:szCs w:val="22"/>
        </w:rPr>
        <w:t xml:space="preserve">ospital </w:t>
      </w:r>
      <w:r>
        <w:rPr>
          <w:rFonts w:ascii="Arial" w:hAnsi="Arial" w:cs="Arial"/>
          <w:sz w:val="22"/>
          <w:szCs w:val="22"/>
        </w:rPr>
        <w:t>b</w:t>
      </w:r>
      <w:r w:rsidRPr="00E463C7">
        <w:rPr>
          <w:rFonts w:ascii="Arial" w:hAnsi="Arial" w:cs="Arial"/>
          <w:sz w:val="22"/>
          <w:szCs w:val="22"/>
        </w:rPr>
        <w:t>ill less the amount (if any) they are deemed able to pay</w:t>
      </w:r>
      <w:r>
        <w:rPr>
          <w:rFonts w:ascii="Arial" w:hAnsi="Arial" w:cs="Arial"/>
          <w:sz w:val="22"/>
          <w:szCs w:val="22"/>
        </w:rPr>
        <w:t xml:space="preserve">. Eligibility determination will be based on Annual Income, family size and financial resources. A decision regarding eligibility for Financial Assistance will be made based upon the information provided by the patient in the Financial Assistance Application.  In no case, will the patient’s prior payments plus the remaining Current Patient Balance Due after all discounts are applied be more than the Texas Health AGB percentage of gross charges. </w:t>
      </w:r>
    </w:p>
    <w:p w:rsidR="00EF4F74" w:rsidP="00EF4F74">
      <w:pPr>
        <w:tabs>
          <w:tab w:val="left" w:pos="1080"/>
        </w:tabs>
        <w:ind w:left="720"/>
        <w:rPr>
          <w:rFonts w:ascii="Arial" w:hAnsi="Arial" w:cs="Arial"/>
          <w:sz w:val="22"/>
          <w:szCs w:val="22"/>
        </w:rPr>
      </w:pPr>
    </w:p>
    <w:p w:rsidR="00EF4F74" w:rsidRPr="008872B5" w:rsidP="00EF4F74">
      <w:pPr>
        <w:numPr>
          <w:ilvl w:val="0"/>
          <w:numId w:val="22"/>
        </w:numPr>
        <w:tabs>
          <w:tab w:val="left" w:pos="720"/>
          <w:tab w:val="left" w:pos="1080"/>
        </w:tabs>
        <w:ind w:left="720" w:hanging="720"/>
        <w:rPr>
          <w:rFonts w:ascii="Arial" w:hAnsi="Arial" w:cs="Arial"/>
          <w:sz w:val="22"/>
          <w:szCs w:val="22"/>
        </w:rPr>
      </w:pPr>
      <w:r w:rsidRPr="008872B5">
        <w:rPr>
          <w:rFonts w:ascii="Arial" w:hAnsi="Arial" w:cs="Arial"/>
          <w:b/>
          <w:sz w:val="22"/>
          <w:szCs w:val="22"/>
          <w:u w:val="single"/>
        </w:rPr>
        <w:t>Automated/Presumptive</w:t>
      </w:r>
      <w:r>
        <w:rPr>
          <w:rFonts w:ascii="Arial" w:hAnsi="Arial" w:cs="Arial"/>
          <w:b/>
          <w:sz w:val="22"/>
          <w:szCs w:val="22"/>
          <w:u w:val="single"/>
        </w:rPr>
        <w:t xml:space="preserve"> Financial</w:t>
      </w:r>
      <w:r w:rsidRPr="008872B5">
        <w:rPr>
          <w:rFonts w:ascii="Arial" w:hAnsi="Arial" w:cs="Arial"/>
          <w:b/>
          <w:sz w:val="22"/>
          <w:szCs w:val="22"/>
          <w:u w:val="single"/>
        </w:rPr>
        <w:t xml:space="preserve"> Approval</w:t>
      </w:r>
    </w:p>
    <w:p w:rsidR="00EF4F74" w:rsidRPr="00F60AE5" w:rsidP="00EF4F74">
      <w:pPr>
        <w:tabs>
          <w:tab w:val="left" w:pos="720"/>
          <w:tab w:val="left" w:pos="1080"/>
        </w:tabs>
        <w:ind w:left="720"/>
        <w:rPr>
          <w:rFonts w:ascii="Arial" w:hAnsi="Arial" w:cs="Arial"/>
          <w:sz w:val="22"/>
          <w:szCs w:val="22"/>
        </w:rPr>
      </w:pPr>
      <w:r>
        <w:rPr>
          <w:rFonts w:ascii="Arial" w:hAnsi="Arial" w:cs="Arial"/>
          <w:sz w:val="22"/>
          <w:szCs w:val="22"/>
        </w:rPr>
        <w:t xml:space="preserve">Although a patient has been notified of the Financial Assistance Policy, there are times when they choose not to complete the Financial Assistance Application, Texas Health routinely screens uninsured patients using independent third party sources for financial assistance eligibility. </w:t>
      </w:r>
      <w:r w:rsidRPr="008872B5">
        <w:rPr>
          <w:rFonts w:ascii="Arial" w:hAnsi="Arial" w:cs="Arial"/>
          <w:sz w:val="22"/>
          <w:szCs w:val="22"/>
        </w:rPr>
        <w:t>In certain situations, Texas Health</w:t>
      </w:r>
      <w:r w:rsidRPr="008872B5">
        <w:rPr>
          <w:rFonts w:ascii="Arial" w:hAnsi="Arial" w:cs="Arial"/>
          <w:b/>
          <w:sz w:val="22"/>
          <w:szCs w:val="22"/>
        </w:rPr>
        <w:t xml:space="preserve"> </w:t>
      </w:r>
      <w:r>
        <w:rPr>
          <w:rFonts w:ascii="Arial" w:hAnsi="Arial" w:cs="Arial"/>
          <w:sz w:val="22"/>
          <w:szCs w:val="22"/>
        </w:rPr>
        <w:t>may</w:t>
      </w:r>
      <w:r w:rsidRPr="00F60AE5">
        <w:rPr>
          <w:rFonts w:ascii="Arial" w:hAnsi="Arial" w:cs="Arial"/>
          <w:color w:val="000000"/>
          <w:sz w:val="22"/>
          <w:szCs w:val="22"/>
        </w:rPr>
        <w:t xml:space="preserve"> determine that a patient qualifies for </w:t>
      </w:r>
      <w:r>
        <w:rPr>
          <w:rFonts w:ascii="Arial" w:hAnsi="Arial" w:cs="Arial"/>
          <w:color w:val="000000"/>
          <w:sz w:val="22"/>
          <w:szCs w:val="22"/>
        </w:rPr>
        <w:t xml:space="preserve">financial assistance </w:t>
      </w:r>
      <w:r w:rsidRPr="00F60AE5">
        <w:rPr>
          <w:rFonts w:ascii="Arial" w:hAnsi="Arial" w:cs="Arial"/>
          <w:color w:val="000000"/>
          <w:sz w:val="22"/>
          <w:szCs w:val="22"/>
        </w:rPr>
        <w:t>through review and analysis of financial and other information provided by an independent third party vendor</w:t>
      </w:r>
      <w:r>
        <w:rPr>
          <w:rFonts w:ascii="Arial" w:hAnsi="Arial" w:cs="Arial"/>
          <w:color w:val="000000"/>
          <w:sz w:val="22"/>
          <w:szCs w:val="22"/>
        </w:rPr>
        <w:t xml:space="preserve"> such as estimated Annual Income, family size and employment status</w:t>
      </w:r>
      <w:r w:rsidRPr="00F60AE5">
        <w:rPr>
          <w:rFonts w:ascii="Arial" w:hAnsi="Arial" w:cs="Arial"/>
          <w:color w:val="000000"/>
          <w:sz w:val="22"/>
          <w:szCs w:val="22"/>
        </w:rPr>
        <w:t xml:space="preserve">. In these situations, a formal </w:t>
      </w:r>
      <w:r>
        <w:rPr>
          <w:rFonts w:ascii="Arial" w:hAnsi="Arial" w:cs="Arial"/>
          <w:color w:val="000000"/>
          <w:sz w:val="22"/>
          <w:szCs w:val="22"/>
        </w:rPr>
        <w:t>Financial Assistance A</w:t>
      </w:r>
      <w:r w:rsidRPr="00F60AE5">
        <w:rPr>
          <w:rFonts w:ascii="Arial" w:hAnsi="Arial" w:cs="Arial"/>
          <w:color w:val="000000"/>
          <w:sz w:val="22"/>
          <w:szCs w:val="22"/>
        </w:rPr>
        <w:t>pplication is not required.</w:t>
      </w:r>
      <w:r w:rsidRPr="00F60AE5">
        <w:rPr>
          <w:rFonts w:ascii="Arial" w:hAnsi="Arial" w:cs="Arial"/>
          <w:sz w:val="22"/>
          <w:szCs w:val="22"/>
        </w:rPr>
        <w:t xml:space="preserve"> The Texas Health review and analysis of available data </w:t>
      </w:r>
      <w:r>
        <w:rPr>
          <w:rFonts w:ascii="Arial" w:hAnsi="Arial" w:cs="Arial"/>
          <w:sz w:val="22"/>
          <w:szCs w:val="22"/>
        </w:rPr>
        <w:t xml:space="preserve">is usually </w:t>
      </w:r>
      <w:r w:rsidRPr="00F60AE5">
        <w:rPr>
          <w:rFonts w:ascii="Arial" w:hAnsi="Arial" w:cs="Arial"/>
          <w:sz w:val="22"/>
          <w:szCs w:val="22"/>
        </w:rPr>
        <w:t>complete</w:t>
      </w:r>
      <w:r>
        <w:rPr>
          <w:rFonts w:ascii="Arial" w:hAnsi="Arial" w:cs="Arial"/>
          <w:sz w:val="22"/>
          <w:szCs w:val="22"/>
        </w:rPr>
        <w:t>d</w:t>
      </w:r>
      <w:r w:rsidRPr="00F60AE5">
        <w:rPr>
          <w:rFonts w:ascii="Arial" w:hAnsi="Arial" w:cs="Arial"/>
          <w:sz w:val="22"/>
          <w:szCs w:val="22"/>
        </w:rPr>
        <w:t xml:space="preserve"> within 30 days after the patient liability was established. If Texas Health cannot determine that a patient qualifies for </w:t>
      </w:r>
      <w:r>
        <w:rPr>
          <w:rFonts w:ascii="Arial" w:hAnsi="Arial" w:cs="Arial"/>
          <w:sz w:val="22"/>
          <w:szCs w:val="22"/>
        </w:rPr>
        <w:t xml:space="preserve">financial assistance </w:t>
      </w:r>
      <w:r w:rsidRPr="00F60AE5">
        <w:rPr>
          <w:rFonts w:ascii="Arial" w:hAnsi="Arial" w:cs="Arial"/>
          <w:sz w:val="22"/>
          <w:szCs w:val="22"/>
        </w:rPr>
        <w:t xml:space="preserve">through this review process and </w:t>
      </w:r>
      <w:r>
        <w:rPr>
          <w:rFonts w:ascii="Arial" w:hAnsi="Arial" w:cs="Arial"/>
          <w:sz w:val="22"/>
          <w:szCs w:val="22"/>
        </w:rPr>
        <w:t>a Texas Health</w:t>
      </w:r>
      <w:r w:rsidRPr="00F60AE5">
        <w:rPr>
          <w:rFonts w:ascii="Arial" w:hAnsi="Arial" w:cs="Arial"/>
          <w:sz w:val="22"/>
          <w:szCs w:val="22"/>
        </w:rPr>
        <w:t xml:space="preserve"> </w:t>
      </w:r>
      <w:r>
        <w:rPr>
          <w:rFonts w:ascii="Arial" w:hAnsi="Arial" w:cs="Arial"/>
          <w:sz w:val="22"/>
          <w:szCs w:val="22"/>
        </w:rPr>
        <w:t>Financial</w:t>
      </w:r>
      <w:r w:rsidRPr="00F60AE5">
        <w:rPr>
          <w:rFonts w:ascii="Arial" w:hAnsi="Arial" w:cs="Arial"/>
          <w:sz w:val="22"/>
          <w:szCs w:val="22"/>
        </w:rPr>
        <w:t xml:space="preserve"> </w:t>
      </w:r>
      <w:r>
        <w:rPr>
          <w:rFonts w:ascii="Arial" w:hAnsi="Arial" w:cs="Arial"/>
          <w:sz w:val="22"/>
          <w:szCs w:val="22"/>
        </w:rPr>
        <w:t>Assistance A</w:t>
      </w:r>
      <w:r w:rsidRPr="00F60AE5">
        <w:rPr>
          <w:rFonts w:ascii="Arial" w:hAnsi="Arial" w:cs="Arial"/>
          <w:sz w:val="22"/>
          <w:szCs w:val="22"/>
        </w:rPr>
        <w:t xml:space="preserve">pplication has not been submitted, collection activities will commence in accordance with normal Texas Health collection procedures. </w:t>
      </w:r>
      <w:r>
        <w:rPr>
          <w:rFonts w:ascii="Arial" w:hAnsi="Arial" w:cs="Arial"/>
          <w:sz w:val="22"/>
          <w:szCs w:val="22"/>
        </w:rPr>
        <w:t>Any ECA</w:t>
      </w:r>
      <w:r w:rsidRPr="00F60AE5">
        <w:rPr>
          <w:rFonts w:ascii="Arial" w:hAnsi="Arial" w:cs="Arial"/>
          <w:sz w:val="22"/>
          <w:szCs w:val="22"/>
        </w:rPr>
        <w:t xml:space="preserve"> will not begin prior to 130 days after the patient liability was established.</w:t>
      </w:r>
    </w:p>
    <w:p w:rsidR="00EF4F74" w:rsidRPr="00E463C7" w:rsidP="00EF4F74">
      <w:pPr>
        <w:tabs>
          <w:tab w:val="num" w:pos="900"/>
          <w:tab w:val="left" w:pos="1080"/>
        </w:tabs>
        <w:ind w:left="900" w:hanging="900"/>
        <w:rPr>
          <w:rFonts w:ascii="Arial" w:hAnsi="Arial" w:cs="Arial"/>
          <w:sz w:val="22"/>
          <w:szCs w:val="22"/>
        </w:rPr>
      </w:pPr>
    </w:p>
    <w:p w:rsidR="00EF4F74" w:rsidP="00EF4F74">
      <w:pPr>
        <w:numPr>
          <w:ilvl w:val="0"/>
          <w:numId w:val="22"/>
        </w:numPr>
        <w:tabs>
          <w:tab w:val="left" w:pos="720"/>
          <w:tab w:val="left" w:pos="1080"/>
        </w:tabs>
        <w:ind w:left="720" w:hanging="720"/>
        <w:rPr>
          <w:rFonts w:ascii="Arial" w:hAnsi="Arial" w:cs="Arial"/>
          <w:b/>
          <w:sz w:val="22"/>
          <w:szCs w:val="22"/>
          <w:u w:val="single"/>
        </w:rPr>
      </w:pPr>
      <w:r w:rsidRPr="00EF60CB">
        <w:rPr>
          <w:rFonts w:ascii="Arial" w:hAnsi="Arial" w:cs="Arial"/>
          <w:b/>
          <w:sz w:val="22"/>
          <w:szCs w:val="22"/>
          <w:u w:val="single"/>
        </w:rPr>
        <w:t>Medically Indigent</w:t>
      </w:r>
      <w:r w:rsidRPr="00357D53">
        <w:rPr>
          <w:rFonts w:ascii="Arial" w:hAnsi="Arial" w:cs="Arial"/>
          <w:b/>
          <w:sz w:val="22"/>
          <w:szCs w:val="22"/>
          <w:u w:val="single"/>
        </w:rPr>
        <w:t xml:space="preserve"> </w:t>
      </w:r>
    </w:p>
    <w:p w:rsidR="00EF4F74" w:rsidP="00EF4F74">
      <w:pPr>
        <w:tabs>
          <w:tab w:val="left" w:pos="720"/>
          <w:tab w:val="left" w:pos="1080"/>
        </w:tabs>
        <w:ind w:left="720"/>
        <w:rPr>
          <w:rFonts w:ascii="Arial" w:hAnsi="Arial" w:cs="Arial"/>
          <w:sz w:val="22"/>
          <w:szCs w:val="22"/>
        </w:rPr>
      </w:pPr>
      <w:r>
        <w:rPr>
          <w:rFonts w:ascii="Arial" w:hAnsi="Arial" w:cs="Arial"/>
          <w:sz w:val="22"/>
          <w:szCs w:val="22"/>
        </w:rPr>
        <w:t xml:space="preserve">A </w:t>
      </w:r>
      <w:r w:rsidRPr="008872B5">
        <w:rPr>
          <w:rFonts w:ascii="Arial" w:hAnsi="Arial" w:cs="Arial"/>
          <w:sz w:val="22"/>
          <w:szCs w:val="22"/>
        </w:rPr>
        <w:t xml:space="preserve">Medically Indigent patient </w:t>
      </w:r>
      <w:r>
        <w:rPr>
          <w:rFonts w:ascii="Arial" w:hAnsi="Arial" w:cs="Arial"/>
          <w:sz w:val="22"/>
          <w:szCs w:val="22"/>
        </w:rPr>
        <w:t xml:space="preserve">is one </w:t>
      </w:r>
      <w:r w:rsidRPr="008872B5">
        <w:rPr>
          <w:rFonts w:ascii="Arial" w:hAnsi="Arial" w:cs="Arial"/>
          <w:sz w:val="22"/>
          <w:szCs w:val="22"/>
        </w:rPr>
        <w:t xml:space="preserve">whose annual income falls between 201% - 500% of the Federal Poverty Income Level and unpaid Texas Health hospital bills </w:t>
      </w:r>
      <w:r>
        <w:rPr>
          <w:rFonts w:ascii="Arial" w:hAnsi="Arial" w:cs="Arial"/>
          <w:sz w:val="22"/>
          <w:szCs w:val="22"/>
        </w:rPr>
        <w:t>(</w:t>
      </w:r>
      <w:r w:rsidRPr="008872B5">
        <w:rPr>
          <w:rFonts w:ascii="Arial" w:hAnsi="Arial" w:cs="Arial"/>
          <w:sz w:val="22"/>
          <w:szCs w:val="22"/>
        </w:rPr>
        <w:t>after payment by all third parties</w:t>
      </w:r>
      <w:r>
        <w:rPr>
          <w:rFonts w:ascii="Arial" w:hAnsi="Arial" w:cs="Arial"/>
          <w:sz w:val="22"/>
          <w:szCs w:val="22"/>
        </w:rPr>
        <w:t>)</w:t>
      </w:r>
      <w:r w:rsidRPr="008872B5">
        <w:rPr>
          <w:rFonts w:ascii="Arial" w:hAnsi="Arial" w:cs="Arial"/>
          <w:sz w:val="22"/>
          <w:szCs w:val="22"/>
        </w:rPr>
        <w:t xml:space="preserve"> exceed</w:t>
      </w:r>
      <w:r>
        <w:rPr>
          <w:rFonts w:ascii="Arial" w:hAnsi="Arial" w:cs="Arial"/>
          <w:sz w:val="22"/>
          <w:szCs w:val="22"/>
        </w:rPr>
        <w:t xml:space="preserve">s 5% of their Annual Income </w:t>
      </w:r>
      <w:r w:rsidRPr="008872B5">
        <w:rPr>
          <w:rFonts w:ascii="Arial" w:hAnsi="Arial" w:cs="Arial"/>
          <w:sz w:val="22"/>
          <w:szCs w:val="22"/>
        </w:rPr>
        <w:t xml:space="preserve">and who are unable to pay the outstanding </w:t>
      </w:r>
      <w:r>
        <w:rPr>
          <w:rFonts w:ascii="Arial" w:hAnsi="Arial" w:cs="Arial"/>
          <w:sz w:val="22"/>
          <w:szCs w:val="22"/>
        </w:rPr>
        <w:t>Current P</w:t>
      </w:r>
      <w:r w:rsidRPr="008872B5">
        <w:rPr>
          <w:rFonts w:ascii="Arial" w:hAnsi="Arial" w:cs="Arial"/>
          <w:sz w:val="22"/>
          <w:szCs w:val="22"/>
        </w:rPr>
        <w:t xml:space="preserve">atient </w:t>
      </w:r>
      <w:r>
        <w:rPr>
          <w:rFonts w:ascii="Arial" w:hAnsi="Arial" w:cs="Arial"/>
          <w:sz w:val="22"/>
          <w:szCs w:val="22"/>
        </w:rPr>
        <w:t>Balance Due</w:t>
      </w:r>
      <w:r w:rsidRPr="008872B5">
        <w:rPr>
          <w:rFonts w:ascii="Arial" w:hAnsi="Arial" w:cs="Arial"/>
          <w:sz w:val="22"/>
          <w:szCs w:val="22"/>
        </w:rPr>
        <w:t>. These Medically Indigent patients are eligible for a discount as set forth in Attachment B. However</w:t>
      </w:r>
      <w:r>
        <w:rPr>
          <w:rFonts w:ascii="Arial" w:hAnsi="Arial" w:cs="Arial"/>
          <w:sz w:val="22"/>
          <w:szCs w:val="22"/>
        </w:rPr>
        <w:t>,</w:t>
      </w:r>
      <w:r w:rsidRPr="008872B5">
        <w:rPr>
          <w:rFonts w:ascii="Arial" w:hAnsi="Arial" w:cs="Arial"/>
          <w:sz w:val="22"/>
          <w:szCs w:val="22"/>
        </w:rPr>
        <w:t xml:space="preserve"> in no case will the patient</w:t>
      </w:r>
      <w:r>
        <w:rPr>
          <w:rFonts w:ascii="Arial" w:hAnsi="Arial" w:cs="Arial"/>
          <w:sz w:val="22"/>
          <w:szCs w:val="22"/>
        </w:rPr>
        <w:t>’</w:t>
      </w:r>
      <w:r w:rsidRPr="008872B5">
        <w:rPr>
          <w:rFonts w:ascii="Arial" w:hAnsi="Arial" w:cs="Arial"/>
          <w:sz w:val="22"/>
          <w:szCs w:val="22"/>
        </w:rPr>
        <w:t xml:space="preserve">s prior payments plus the remaining </w:t>
      </w:r>
      <w:r>
        <w:rPr>
          <w:rFonts w:ascii="Arial" w:hAnsi="Arial" w:cs="Arial"/>
          <w:sz w:val="22"/>
          <w:szCs w:val="22"/>
        </w:rPr>
        <w:t>Current Patient B</w:t>
      </w:r>
      <w:r w:rsidRPr="008872B5">
        <w:rPr>
          <w:rFonts w:ascii="Arial" w:hAnsi="Arial" w:cs="Arial"/>
          <w:sz w:val="22"/>
          <w:szCs w:val="22"/>
        </w:rPr>
        <w:t xml:space="preserve">alance </w:t>
      </w:r>
      <w:r>
        <w:rPr>
          <w:rFonts w:ascii="Arial" w:hAnsi="Arial" w:cs="Arial"/>
          <w:sz w:val="22"/>
          <w:szCs w:val="22"/>
        </w:rPr>
        <w:t xml:space="preserve">Due </w:t>
      </w:r>
      <w:r w:rsidRPr="008872B5">
        <w:rPr>
          <w:rFonts w:ascii="Arial" w:hAnsi="Arial" w:cs="Arial"/>
          <w:sz w:val="22"/>
          <w:szCs w:val="22"/>
        </w:rPr>
        <w:t xml:space="preserve">after all discounts are applied be more than </w:t>
      </w:r>
      <w:r>
        <w:rPr>
          <w:rFonts w:ascii="Arial" w:hAnsi="Arial" w:cs="Arial"/>
          <w:sz w:val="22"/>
          <w:szCs w:val="22"/>
        </w:rPr>
        <w:t>the Texas Health</w:t>
      </w:r>
      <w:r w:rsidRPr="008872B5">
        <w:rPr>
          <w:rFonts w:ascii="Arial" w:hAnsi="Arial" w:cs="Arial"/>
          <w:sz w:val="22"/>
          <w:szCs w:val="22"/>
        </w:rPr>
        <w:t xml:space="preserve"> AGB percentage</w:t>
      </w:r>
      <w:r>
        <w:rPr>
          <w:rFonts w:ascii="Arial" w:hAnsi="Arial" w:cs="Arial"/>
          <w:sz w:val="22"/>
          <w:szCs w:val="22"/>
        </w:rPr>
        <w:t xml:space="preserve"> of gross charges</w:t>
      </w:r>
      <w:r w:rsidRPr="008872B5">
        <w:rPr>
          <w:rFonts w:ascii="Arial" w:hAnsi="Arial" w:cs="Arial"/>
          <w:sz w:val="22"/>
          <w:szCs w:val="22"/>
        </w:rPr>
        <w:t>.</w:t>
      </w:r>
      <w:r>
        <w:rPr>
          <w:rFonts w:ascii="Arial" w:hAnsi="Arial" w:cs="Arial"/>
          <w:sz w:val="22"/>
          <w:szCs w:val="22"/>
        </w:rPr>
        <w:t xml:space="preserve">  See Attachment B for the complete table.</w:t>
      </w:r>
    </w:p>
    <w:p w:rsidR="00EF4F74" w:rsidP="00EF4F74">
      <w:pPr>
        <w:tabs>
          <w:tab w:val="left" w:pos="720"/>
          <w:tab w:val="left" w:pos="1080"/>
        </w:tabs>
        <w:ind w:left="720"/>
        <w:rPr>
          <w:rFonts w:ascii="Arial" w:hAnsi="Arial" w:cs="Arial"/>
          <w:b/>
          <w:sz w:val="22"/>
          <w:szCs w:val="22"/>
          <w:u w:val="single"/>
        </w:rPr>
      </w:pPr>
      <w:r w:rsidRPr="00357D53">
        <w:rPr>
          <w:rFonts w:ascii="Arial" w:hAnsi="Arial" w:cs="Arial"/>
          <w:sz w:val="22"/>
          <w:szCs w:val="22"/>
        </w:rPr>
        <w:t xml:space="preserve"> </w:t>
      </w:r>
      <w:r>
        <w:rPr>
          <w:rFonts w:ascii="Arial" w:hAnsi="Arial" w:cs="Arial"/>
          <w:sz w:val="22"/>
          <w:szCs w:val="22"/>
        </w:rPr>
        <w:t xml:space="preserve"> </w:t>
      </w:r>
      <w:r w:rsidRPr="00357D53">
        <w:rPr>
          <w:rFonts w:ascii="Arial" w:hAnsi="Arial" w:cs="Arial"/>
          <w:b/>
          <w:sz w:val="22"/>
          <w:szCs w:val="22"/>
          <w:u w:val="single"/>
        </w:rPr>
        <w:t xml:space="preserve">  </w:t>
      </w:r>
    </w:p>
    <w:p w:rsidR="00EF4F74" w:rsidRPr="008872B5" w:rsidP="00EF4F74">
      <w:pPr>
        <w:numPr>
          <w:ilvl w:val="0"/>
          <w:numId w:val="22"/>
        </w:numPr>
        <w:tabs>
          <w:tab w:val="left" w:pos="720"/>
          <w:tab w:val="left" w:pos="1080"/>
        </w:tabs>
        <w:ind w:left="720" w:hanging="720"/>
        <w:rPr>
          <w:rFonts w:ascii="Arial" w:hAnsi="Arial" w:cs="Arial"/>
          <w:sz w:val="22"/>
          <w:szCs w:val="22"/>
        </w:rPr>
      </w:pPr>
      <w:r w:rsidRPr="008872B5">
        <w:rPr>
          <w:rFonts w:ascii="Arial" w:hAnsi="Arial" w:cs="Arial"/>
          <w:b/>
          <w:sz w:val="22"/>
          <w:szCs w:val="22"/>
          <w:u w:val="single"/>
        </w:rPr>
        <w:t>Catastrophic Medically Indigent:</w:t>
      </w:r>
      <w:r w:rsidRPr="008872B5">
        <w:rPr>
          <w:rFonts w:ascii="Arial" w:hAnsi="Arial" w:cs="Arial"/>
          <w:sz w:val="22"/>
          <w:szCs w:val="22"/>
        </w:rPr>
        <w:t xml:space="preserve">  A patient whose outstanding </w:t>
      </w:r>
      <w:r>
        <w:rPr>
          <w:rFonts w:ascii="Arial" w:hAnsi="Arial" w:cs="Arial"/>
          <w:sz w:val="22"/>
          <w:szCs w:val="22"/>
        </w:rPr>
        <w:t>Current Patient B</w:t>
      </w:r>
      <w:r w:rsidRPr="008872B5">
        <w:rPr>
          <w:rFonts w:ascii="Arial" w:hAnsi="Arial" w:cs="Arial"/>
          <w:sz w:val="22"/>
          <w:szCs w:val="22"/>
        </w:rPr>
        <w:t xml:space="preserve">alance </w:t>
      </w:r>
      <w:r>
        <w:rPr>
          <w:rFonts w:ascii="Arial" w:hAnsi="Arial" w:cs="Arial"/>
          <w:sz w:val="22"/>
          <w:szCs w:val="22"/>
        </w:rPr>
        <w:t xml:space="preserve">Due </w:t>
      </w:r>
      <w:r w:rsidRPr="008872B5">
        <w:rPr>
          <w:rFonts w:ascii="Arial" w:hAnsi="Arial" w:cs="Arial"/>
          <w:sz w:val="22"/>
          <w:szCs w:val="22"/>
        </w:rPr>
        <w:t>after payments by all third parties</w:t>
      </w:r>
      <w:r>
        <w:rPr>
          <w:rFonts w:ascii="Arial" w:hAnsi="Arial" w:cs="Arial"/>
          <w:sz w:val="22"/>
          <w:szCs w:val="22"/>
        </w:rPr>
        <w:t>,</w:t>
      </w:r>
      <w:r w:rsidRPr="008872B5">
        <w:rPr>
          <w:rFonts w:ascii="Arial" w:hAnsi="Arial" w:cs="Arial"/>
          <w:sz w:val="22"/>
          <w:szCs w:val="22"/>
        </w:rPr>
        <w:t xml:space="preserve"> exceeds 20% of the patient’s total reported </w:t>
      </w:r>
      <w:r>
        <w:rPr>
          <w:rFonts w:ascii="Arial" w:hAnsi="Arial" w:cs="Arial"/>
          <w:sz w:val="22"/>
          <w:szCs w:val="22"/>
        </w:rPr>
        <w:t>A</w:t>
      </w:r>
      <w:r w:rsidRPr="008872B5">
        <w:rPr>
          <w:rFonts w:ascii="Arial" w:hAnsi="Arial" w:cs="Arial"/>
          <w:sz w:val="22"/>
          <w:szCs w:val="22"/>
        </w:rPr>
        <w:t xml:space="preserve">nnual </w:t>
      </w:r>
      <w:r>
        <w:rPr>
          <w:rFonts w:ascii="Arial" w:hAnsi="Arial" w:cs="Arial"/>
          <w:sz w:val="22"/>
          <w:szCs w:val="22"/>
        </w:rPr>
        <w:t>I</w:t>
      </w:r>
      <w:r w:rsidRPr="008872B5">
        <w:rPr>
          <w:rFonts w:ascii="Arial" w:hAnsi="Arial" w:cs="Arial"/>
          <w:sz w:val="22"/>
          <w:szCs w:val="22"/>
        </w:rPr>
        <w:t xml:space="preserve">ncome and the patient is unable to pay the </w:t>
      </w:r>
      <w:r>
        <w:rPr>
          <w:rFonts w:ascii="Arial" w:hAnsi="Arial" w:cs="Arial"/>
          <w:sz w:val="22"/>
          <w:szCs w:val="22"/>
        </w:rPr>
        <w:t>Current Patient B</w:t>
      </w:r>
      <w:r w:rsidRPr="008872B5">
        <w:rPr>
          <w:rFonts w:ascii="Arial" w:hAnsi="Arial" w:cs="Arial"/>
          <w:sz w:val="22"/>
          <w:szCs w:val="22"/>
        </w:rPr>
        <w:t xml:space="preserve">alance </w:t>
      </w:r>
      <w:r>
        <w:rPr>
          <w:rFonts w:ascii="Arial" w:hAnsi="Arial" w:cs="Arial"/>
          <w:sz w:val="22"/>
          <w:szCs w:val="22"/>
        </w:rPr>
        <w:t>D</w:t>
      </w:r>
      <w:r w:rsidRPr="008872B5">
        <w:rPr>
          <w:rFonts w:ascii="Arial" w:hAnsi="Arial" w:cs="Arial"/>
          <w:sz w:val="22"/>
          <w:szCs w:val="22"/>
        </w:rPr>
        <w:t>ue.   These Catastrophic Medically Indigent patients are eligible for a discount ranging from 75% - 9</w:t>
      </w:r>
      <w:r>
        <w:rPr>
          <w:rFonts w:ascii="Arial" w:hAnsi="Arial" w:cs="Arial"/>
          <w:sz w:val="22"/>
          <w:szCs w:val="22"/>
        </w:rPr>
        <w:t>5</w:t>
      </w:r>
      <w:r w:rsidRPr="008872B5">
        <w:rPr>
          <w:rFonts w:ascii="Arial" w:hAnsi="Arial" w:cs="Arial"/>
          <w:sz w:val="22"/>
          <w:szCs w:val="22"/>
        </w:rPr>
        <w:t xml:space="preserve">%.  </w:t>
      </w:r>
      <w:r>
        <w:rPr>
          <w:rFonts w:ascii="Arial" w:hAnsi="Arial" w:cs="Arial"/>
          <w:sz w:val="22"/>
          <w:szCs w:val="22"/>
        </w:rPr>
        <w:t>If a patient’s income level is below 500% of the Federal Poverty Level and the hospital charges billed to the patient meets or exceeds the patient’s annual income, then the patient balance will be reduced to 2.5%. However, i</w:t>
      </w:r>
      <w:r w:rsidRPr="008872B5">
        <w:rPr>
          <w:rFonts w:ascii="Arial" w:hAnsi="Arial" w:cs="Arial"/>
          <w:sz w:val="22"/>
          <w:szCs w:val="22"/>
        </w:rPr>
        <w:t xml:space="preserve">n no case will </w:t>
      </w:r>
      <w:r>
        <w:rPr>
          <w:rFonts w:ascii="Arial" w:hAnsi="Arial" w:cs="Arial"/>
          <w:sz w:val="22"/>
          <w:szCs w:val="22"/>
        </w:rPr>
        <w:t>a Current Pat</w:t>
      </w:r>
      <w:r w:rsidRPr="008872B5">
        <w:rPr>
          <w:rFonts w:ascii="Arial" w:hAnsi="Arial" w:cs="Arial"/>
          <w:sz w:val="22"/>
          <w:szCs w:val="22"/>
        </w:rPr>
        <w:t>ient Balance Due</w:t>
      </w:r>
      <w:r>
        <w:rPr>
          <w:rFonts w:ascii="Arial" w:hAnsi="Arial" w:cs="Arial"/>
          <w:sz w:val="22"/>
          <w:szCs w:val="22"/>
        </w:rPr>
        <w:t>,</w:t>
      </w:r>
      <w:r w:rsidRPr="008872B5">
        <w:rPr>
          <w:rFonts w:ascii="Arial" w:hAnsi="Arial" w:cs="Arial"/>
          <w:sz w:val="22"/>
          <w:szCs w:val="22"/>
        </w:rPr>
        <w:t xml:space="preserve"> after </w:t>
      </w:r>
      <w:r>
        <w:rPr>
          <w:rFonts w:ascii="Arial" w:hAnsi="Arial" w:cs="Arial"/>
          <w:sz w:val="22"/>
          <w:szCs w:val="22"/>
        </w:rPr>
        <w:t>the d</w:t>
      </w:r>
      <w:r w:rsidRPr="008872B5">
        <w:rPr>
          <w:rFonts w:ascii="Arial" w:hAnsi="Arial" w:cs="Arial"/>
          <w:sz w:val="22"/>
          <w:szCs w:val="22"/>
        </w:rPr>
        <w:t>iscount</w:t>
      </w:r>
      <w:r>
        <w:rPr>
          <w:rFonts w:ascii="Arial" w:hAnsi="Arial" w:cs="Arial"/>
          <w:sz w:val="22"/>
          <w:szCs w:val="22"/>
        </w:rPr>
        <w:t xml:space="preserve"> is applied,</w:t>
      </w:r>
      <w:r w:rsidRPr="008872B5">
        <w:rPr>
          <w:rFonts w:ascii="Arial" w:hAnsi="Arial" w:cs="Arial"/>
          <w:sz w:val="22"/>
          <w:szCs w:val="22"/>
        </w:rPr>
        <w:t xml:space="preserve"> exceed the Texas Health AGB percentage</w:t>
      </w:r>
      <w:r>
        <w:rPr>
          <w:rFonts w:ascii="Arial" w:hAnsi="Arial" w:cs="Arial"/>
          <w:sz w:val="22"/>
          <w:szCs w:val="22"/>
        </w:rPr>
        <w:t xml:space="preserve"> of gross charges</w:t>
      </w:r>
      <w:r w:rsidRPr="008872B5">
        <w:rPr>
          <w:rFonts w:ascii="Arial" w:hAnsi="Arial" w:cs="Arial"/>
          <w:sz w:val="22"/>
          <w:szCs w:val="22"/>
        </w:rPr>
        <w:t xml:space="preserve">. </w:t>
      </w:r>
    </w:p>
    <w:p w:rsidR="00EF4F74" w:rsidRPr="008872B5" w:rsidP="00EF4F74">
      <w:pPr>
        <w:rPr>
          <w:rFonts w:ascii="Arial" w:hAnsi="Arial" w:cs="Arial"/>
          <w:b/>
          <w:sz w:val="22"/>
          <w:szCs w:val="22"/>
          <w:u w:val="single"/>
        </w:rPr>
      </w:pPr>
    </w:p>
    <w:p w:rsidR="00EF4F74" w:rsidRPr="008872B5" w:rsidP="00EF4F74">
      <w:pPr>
        <w:numPr>
          <w:ilvl w:val="0"/>
          <w:numId w:val="22"/>
        </w:numPr>
        <w:tabs>
          <w:tab w:val="left" w:pos="720"/>
          <w:tab w:val="left" w:pos="1080"/>
        </w:tabs>
        <w:ind w:left="720" w:hanging="720"/>
        <w:rPr>
          <w:rFonts w:ascii="Arial" w:hAnsi="Arial" w:cs="Arial"/>
          <w:b/>
          <w:sz w:val="22"/>
          <w:szCs w:val="22"/>
          <w:u w:val="single"/>
        </w:rPr>
      </w:pPr>
      <w:r w:rsidRPr="008872B5">
        <w:rPr>
          <w:rFonts w:ascii="Arial" w:hAnsi="Arial" w:cs="Arial"/>
          <w:b/>
          <w:sz w:val="22"/>
          <w:szCs w:val="22"/>
          <w:u w:val="single"/>
        </w:rPr>
        <w:t>Presumptive Medically Indigent (Gross Billed Charges Exceeding $75,000)</w:t>
      </w:r>
    </w:p>
    <w:p w:rsidR="00EF4F74" w:rsidRPr="008872B5" w:rsidP="00EF4F74">
      <w:pPr>
        <w:jc w:val="center"/>
        <w:rPr>
          <w:rFonts w:ascii="Arial" w:hAnsi="Arial" w:cs="Arial"/>
          <w:b/>
          <w:sz w:val="22"/>
          <w:szCs w:val="22"/>
          <w:u w:val="single"/>
        </w:rPr>
      </w:pPr>
    </w:p>
    <w:p w:rsidR="00EF4F74" w:rsidRPr="008872B5" w:rsidP="00EF4F74">
      <w:pPr>
        <w:ind w:left="720"/>
        <w:rPr>
          <w:rFonts w:ascii="Arial" w:hAnsi="Arial" w:cs="Arial"/>
          <w:sz w:val="22"/>
          <w:szCs w:val="22"/>
        </w:rPr>
      </w:pPr>
      <w:r>
        <w:rPr>
          <w:rFonts w:ascii="Arial" w:hAnsi="Arial" w:cs="Arial"/>
          <w:sz w:val="22"/>
          <w:szCs w:val="22"/>
        </w:rPr>
        <w:t>I</w:t>
      </w:r>
      <w:r w:rsidRPr="008872B5">
        <w:rPr>
          <w:rFonts w:ascii="Arial" w:hAnsi="Arial" w:cs="Arial"/>
          <w:sz w:val="22"/>
          <w:szCs w:val="22"/>
        </w:rPr>
        <w:t>n the case of a patient whose T</w:t>
      </w:r>
      <w:r>
        <w:rPr>
          <w:rFonts w:ascii="Arial" w:hAnsi="Arial" w:cs="Arial"/>
          <w:sz w:val="22"/>
          <w:szCs w:val="22"/>
        </w:rPr>
        <w:t xml:space="preserve">exas </w:t>
      </w:r>
      <w:r w:rsidRPr="008872B5">
        <w:rPr>
          <w:rFonts w:ascii="Arial" w:hAnsi="Arial" w:cs="Arial"/>
          <w:sz w:val="22"/>
          <w:szCs w:val="22"/>
        </w:rPr>
        <w:t>H</w:t>
      </w:r>
      <w:r>
        <w:rPr>
          <w:rFonts w:ascii="Arial" w:hAnsi="Arial" w:cs="Arial"/>
          <w:sz w:val="22"/>
          <w:szCs w:val="22"/>
        </w:rPr>
        <w:t xml:space="preserve">ealth </w:t>
      </w:r>
      <w:r w:rsidRPr="008872B5">
        <w:rPr>
          <w:rFonts w:ascii="Arial" w:hAnsi="Arial" w:cs="Arial"/>
          <w:sz w:val="22"/>
          <w:szCs w:val="22"/>
        </w:rPr>
        <w:t>hospital bill reflects charges exceeding $75,000</w:t>
      </w:r>
      <w:r>
        <w:rPr>
          <w:rFonts w:ascii="Arial" w:hAnsi="Arial" w:cs="Arial"/>
          <w:sz w:val="22"/>
          <w:szCs w:val="22"/>
        </w:rPr>
        <w:t>,</w:t>
      </w:r>
      <w:r w:rsidRPr="008872B5">
        <w:rPr>
          <w:rFonts w:ascii="Arial" w:hAnsi="Arial" w:cs="Arial"/>
          <w:sz w:val="22"/>
          <w:szCs w:val="22"/>
        </w:rPr>
        <w:t xml:space="preserve"> </w:t>
      </w:r>
      <w:r>
        <w:rPr>
          <w:rFonts w:ascii="Arial" w:hAnsi="Arial" w:cs="Arial"/>
          <w:sz w:val="22"/>
          <w:szCs w:val="22"/>
        </w:rPr>
        <w:t>the</w:t>
      </w:r>
      <w:r w:rsidRPr="008872B5">
        <w:rPr>
          <w:rFonts w:ascii="Arial" w:hAnsi="Arial" w:cs="Arial"/>
          <w:sz w:val="22"/>
          <w:szCs w:val="22"/>
        </w:rPr>
        <w:t xml:space="preserve"> account may be </w:t>
      </w:r>
      <w:r>
        <w:rPr>
          <w:rFonts w:ascii="Arial" w:hAnsi="Arial" w:cs="Arial"/>
          <w:sz w:val="22"/>
          <w:szCs w:val="22"/>
        </w:rPr>
        <w:t>eligible for</w:t>
      </w:r>
      <w:r w:rsidRPr="008872B5">
        <w:rPr>
          <w:rFonts w:ascii="Arial" w:hAnsi="Arial" w:cs="Arial"/>
          <w:sz w:val="22"/>
          <w:szCs w:val="22"/>
        </w:rPr>
        <w:t xml:space="preserve"> </w:t>
      </w:r>
      <w:r>
        <w:rPr>
          <w:rFonts w:ascii="Arial" w:hAnsi="Arial" w:cs="Arial"/>
          <w:sz w:val="22"/>
          <w:szCs w:val="22"/>
        </w:rPr>
        <w:t>p</w:t>
      </w:r>
      <w:r w:rsidRPr="008872B5">
        <w:rPr>
          <w:rFonts w:ascii="Arial" w:hAnsi="Arial" w:cs="Arial"/>
          <w:sz w:val="22"/>
          <w:szCs w:val="22"/>
        </w:rPr>
        <w:t xml:space="preserve">resumptive </w:t>
      </w:r>
      <w:r>
        <w:rPr>
          <w:rFonts w:ascii="Arial" w:hAnsi="Arial" w:cs="Arial"/>
          <w:sz w:val="22"/>
          <w:szCs w:val="22"/>
        </w:rPr>
        <w:t>f</w:t>
      </w:r>
      <w:r w:rsidRPr="008872B5">
        <w:rPr>
          <w:rFonts w:ascii="Arial" w:hAnsi="Arial" w:cs="Arial"/>
          <w:sz w:val="22"/>
          <w:szCs w:val="22"/>
        </w:rPr>
        <w:t xml:space="preserve">inancial </w:t>
      </w:r>
      <w:r>
        <w:rPr>
          <w:rFonts w:ascii="Arial" w:hAnsi="Arial" w:cs="Arial"/>
          <w:sz w:val="22"/>
          <w:szCs w:val="22"/>
        </w:rPr>
        <w:t>a</w:t>
      </w:r>
      <w:r w:rsidRPr="008872B5">
        <w:rPr>
          <w:rFonts w:ascii="Arial" w:hAnsi="Arial" w:cs="Arial"/>
          <w:sz w:val="22"/>
          <w:szCs w:val="22"/>
        </w:rPr>
        <w:t>ssistance without a</w:t>
      </w:r>
      <w:r>
        <w:rPr>
          <w:rFonts w:ascii="Arial" w:hAnsi="Arial" w:cs="Arial"/>
          <w:sz w:val="22"/>
          <w:szCs w:val="22"/>
        </w:rPr>
        <w:t xml:space="preserve"> completed Financial Assistance</w:t>
      </w:r>
      <w:r w:rsidRPr="008872B5">
        <w:rPr>
          <w:rFonts w:ascii="Arial" w:hAnsi="Arial" w:cs="Arial"/>
          <w:sz w:val="22"/>
          <w:szCs w:val="22"/>
        </w:rPr>
        <w:t xml:space="preserve"> </w:t>
      </w:r>
      <w:r>
        <w:rPr>
          <w:rFonts w:ascii="Arial" w:hAnsi="Arial" w:cs="Arial"/>
          <w:sz w:val="22"/>
          <w:szCs w:val="22"/>
        </w:rPr>
        <w:t>A</w:t>
      </w:r>
      <w:r w:rsidRPr="008872B5">
        <w:rPr>
          <w:rFonts w:ascii="Arial" w:hAnsi="Arial" w:cs="Arial"/>
          <w:sz w:val="22"/>
          <w:szCs w:val="22"/>
        </w:rPr>
        <w:t xml:space="preserve">pplication provided there is sufficient information to determine </w:t>
      </w:r>
      <w:r>
        <w:rPr>
          <w:rFonts w:ascii="Arial" w:hAnsi="Arial" w:cs="Arial"/>
          <w:sz w:val="22"/>
          <w:szCs w:val="22"/>
        </w:rPr>
        <w:t>whether or not</w:t>
      </w:r>
      <w:r w:rsidRPr="008872B5">
        <w:rPr>
          <w:rFonts w:ascii="Arial" w:hAnsi="Arial" w:cs="Arial"/>
          <w:sz w:val="22"/>
          <w:szCs w:val="22"/>
        </w:rPr>
        <w:t xml:space="preserve"> the patient otherwise qualifie</w:t>
      </w:r>
      <w:r>
        <w:rPr>
          <w:rFonts w:ascii="Arial" w:hAnsi="Arial" w:cs="Arial"/>
          <w:sz w:val="22"/>
          <w:szCs w:val="22"/>
        </w:rPr>
        <w:t>s</w:t>
      </w:r>
      <w:r w:rsidRPr="008872B5">
        <w:rPr>
          <w:rFonts w:ascii="Arial" w:hAnsi="Arial" w:cs="Arial"/>
          <w:sz w:val="22"/>
          <w:szCs w:val="22"/>
        </w:rPr>
        <w:t xml:space="preserve">.  </w:t>
      </w:r>
      <w:r>
        <w:rPr>
          <w:rFonts w:ascii="Arial" w:hAnsi="Arial" w:cs="Arial"/>
          <w:sz w:val="22"/>
          <w:szCs w:val="22"/>
        </w:rPr>
        <w:t xml:space="preserve">The information could include financial data obtained from a third party. </w:t>
      </w:r>
      <w:r w:rsidRPr="008872B5">
        <w:rPr>
          <w:rFonts w:ascii="Arial" w:hAnsi="Arial" w:cs="Arial"/>
          <w:sz w:val="22"/>
          <w:szCs w:val="22"/>
        </w:rPr>
        <w:t xml:space="preserve"> In this situation, the minimum patient responsibility shall be </w:t>
      </w:r>
      <w:r>
        <w:rPr>
          <w:rFonts w:ascii="Arial" w:hAnsi="Arial" w:cs="Arial"/>
          <w:sz w:val="22"/>
          <w:szCs w:val="22"/>
        </w:rPr>
        <w:t>2</w:t>
      </w:r>
      <w:r w:rsidRPr="008872B5">
        <w:rPr>
          <w:rFonts w:ascii="Arial" w:hAnsi="Arial" w:cs="Arial"/>
          <w:sz w:val="22"/>
          <w:szCs w:val="22"/>
        </w:rPr>
        <w:t>5% of the patient’s responsible portion.  However</w:t>
      </w:r>
      <w:r>
        <w:rPr>
          <w:rFonts w:ascii="Arial" w:hAnsi="Arial" w:cs="Arial"/>
          <w:sz w:val="22"/>
          <w:szCs w:val="22"/>
        </w:rPr>
        <w:t>,</w:t>
      </w:r>
      <w:r w:rsidRPr="008872B5">
        <w:rPr>
          <w:rFonts w:ascii="Arial" w:hAnsi="Arial" w:cs="Arial"/>
          <w:sz w:val="22"/>
          <w:szCs w:val="22"/>
        </w:rPr>
        <w:t xml:space="preserve"> in no case will the patient’s payments exceed </w:t>
      </w:r>
      <w:r>
        <w:rPr>
          <w:rFonts w:ascii="Arial" w:hAnsi="Arial" w:cs="Arial"/>
          <w:sz w:val="22"/>
          <w:szCs w:val="22"/>
        </w:rPr>
        <w:t xml:space="preserve">the Texas Health AGB percentage of gross charges. </w:t>
      </w:r>
    </w:p>
    <w:p w:rsidR="00EF4F74" w:rsidP="00EF4F74">
      <w:pPr>
        <w:tabs>
          <w:tab w:val="left" w:pos="900"/>
        </w:tabs>
        <w:ind w:left="2520" w:hanging="1440"/>
        <w:jc w:val="both"/>
        <w:rPr>
          <w:rFonts w:ascii="Arial" w:hAnsi="Arial" w:cs="Arial"/>
          <w:b/>
          <w:sz w:val="22"/>
          <w:szCs w:val="22"/>
        </w:rPr>
      </w:pPr>
    </w:p>
    <w:p w:rsidR="00EF4F74" w:rsidP="00EF4F74">
      <w:pPr>
        <w:numPr>
          <w:ilvl w:val="0"/>
          <w:numId w:val="22"/>
        </w:numPr>
        <w:tabs>
          <w:tab w:val="left" w:pos="720"/>
          <w:tab w:val="left" w:pos="1080"/>
        </w:tabs>
        <w:ind w:left="720" w:hanging="720"/>
        <w:rPr>
          <w:rFonts w:ascii="Arial" w:hAnsi="Arial" w:cs="Arial"/>
          <w:b/>
          <w:sz w:val="22"/>
          <w:szCs w:val="22"/>
          <w:u w:val="single"/>
        </w:rPr>
      </w:pPr>
      <w:r>
        <w:rPr>
          <w:rFonts w:ascii="Arial" w:hAnsi="Arial" w:cs="Arial"/>
          <w:b/>
          <w:sz w:val="22"/>
          <w:szCs w:val="22"/>
          <w:u w:val="single"/>
        </w:rPr>
        <w:t>Financial</w:t>
      </w:r>
      <w:r w:rsidRPr="00EF60CB">
        <w:rPr>
          <w:rFonts w:ascii="Arial" w:hAnsi="Arial" w:cs="Arial"/>
          <w:b/>
          <w:sz w:val="22"/>
          <w:szCs w:val="22"/>
          <w:u w:val="single"/>
        </w:rPr>
        <w:t xml:space="preserve"> </w:t>
      </w:r>
      <w:r>
        <w:rPr>
          <w:rFonts w:ascii="Arial" w:hAnsi="Arial" w:cs="Arial"/>
          <w:b/>
          <w:sz w:val="22"/>
          <w:szCs w:val="22"/>
          <w:u w:val="single"/>
        </w:rPr>
        <w:t xml:space="preserve">Assistance </w:t>
      </w:r>
      <w:r w:rsidRPr="00357D53">
        <w:rPr>
          <w:rFonts w:ascii="Arial" w:hAnsi="Arial" w:cs="Arial"/>
          <w:b/>
          <w:sz w:val="22"/>
          <w:szCs w:val="22"/>
          <w:u w:val="single"/>
        </w:rPr>
        <w:t xml:space="preserve"> </w:t>
      </w:r>
    </w:p>
    <w:p w:rsidR="00EF4F74" w:rsidP="00EF4F74">
      <w:pPr>
        <w:tabs>
          <w:tab w:val="left" w:pos="720"/>
          <w:tab w:val="left" w:pos="1080"/>
        </w:tabs>
        <w:ind w:left="720"/>
        <w:rPr>
          <w:rFonts w:ascii="Arial" w:hAnsi="Arial" w:cs="Arial"/>
          <w:sz w:val="22"/>
          <w:szCs w:val="22"/>
        </w:rPr>
      </w:pPr>
    </w:p>
    <w:p w:rsidR="00EF4F74" w:rsidP="00EF4F74">
      <w:pPr>
        <w:tabs>
          <w:tab w:val="left" w:pos="720"/>
          <w:tab w:val="left" w:pos="1080"/>
        </w:tabs>
        <w:ind w:left="720"/>
        <w:rPr>
          <w:rFonts w:ascii="Arial" w:hAnsi="Arial" w:cs="Arial"/>
          <w:sz w:val="22"/>
          <w:szCs w:val="22"/>
        </w:rPr>
      </w:pPr>
      <w:r w:rsidRPr="00357D53">
        <w:rPr>
          <w:rFonts w:ascii="Arial" w:hAnsi="Arial" w:cs="Arial"/>
          <w:sz w:val="22"/>
          <w:szCs w:val="22"/>
        </w:rPr>
        <w:t xml:space="preserve">All patients seeking assistance under the Texas Health Financial </w:t>
      </w:r>
      <w:r>
        <w:rPr>
          <w:rFonts w:ascii="Arial" w:hAnsi="Arial" w:cs="Arial"/>
          <w:sz w:val="22"/>
          <w:szCs w:val="22"/>
        </w:rPr>
        <w:t>Assistance Policy</w:t>
      </w:r>
      <w:r w:rsidRPr="00357D53">
        <w:rPr>
          <w:rFonts w:ascii="Arial" w:hAnsi="Arial" w:cs="Arial"/>
          <w:sz w:val="22"/>
          <w:szCs w:val="22"/>
        </w:rPr>
        <w:t xml:space="preserve"> are encouraged to complete a Financial </w:t>
      </w:r>
      <w:r>
        <w:rPr>
          <w:rFonts w:ascii="Arial" w:hAnsi="Arial" w:cs="Arial"/>
          <w:sz w:val="22"/>
          <w:szCs w:val="22"/>
        </w:rPr>
        <w:t xml:space="preserve">Assistance </w:t>
      </w:r>
      <w:r w:rsidRPr="00357D53">
        <w:rPr>
          <w:rFonts w:ascii="Arial" w:hAnsi="Arial" w:cs="Arial"/>
          <w:sz w:val="22"/>
          <w:szCs w:val="22"/>
        </w:rPr>
        <w:t>Application.  A patient who</w:t>
      </w:r>
      <w:r>
        <w:rPr>
          <w:rFonts w:ascii="Arial" w:hAnsi="Arial" w:cs="Arial"/>
          <w:sz w:val="22"/>
          <w:szCs w:val="22"/>
        </w:rPr>
        <w:t>se ho</w:t>
      </w:r>
      <w:r w:rsidRPr="00357D53">
        <w:rPr>
          <w:rFonts w:ascii="Arial" w:hAnsi="Arial" w:cs="Arial"/>
          <w:sz w:val="22"/>
          <w:szCs w:val="22"/>
        </w:rPr>
        <w:t xml:space="preserve">spital </w:t>
      </w:r>
      <w:r>
        <w:rPr>
          <w:rFonts w:ascii="Arial" w:hAnsi="Arial" w:cs="Arial"/>
          <w:sz w:val="22"/>
          <w:szCs w:val="22"/>
        </w:rPr>
        <w:t>b</w:t>
      </w:r>
      <w:r w:rsidRPr="00357D53">
        <w:rPr>
          <w:rFonts w:ascii="Arial" w:hAnsi="Arial" w:cs="Arial"/>
          <w:sz w:val="22"/>
          <w:szCs w:val="22"/>
        </w:rPr>
        <w:t xml:space="preserve">ill reflects gross charges of $75,000 or less may not be classified as Medically Indigent unless a completed Financial </w:t>
      </w:r>
      <w:r>
        <w:rPr>
          <w:rFonts w:ascii="Arial" w:hAnsi="Arial" w:cs="Arial"/>
          <w:sz w:val="22"/>
          <w:szCs w:val="22"/>
        </w:rPr>
        <w:t xml:space="preserve">Assistance </w:t>
      </w:r>
      <w:r w:rsidRPr="00357D53">
        <w:rPr>
          <w:rFonts w:ascii="Arial" w:hAnsi="Arial" w:cs="Arial"/>
          <w:sz w:val="22"/>
          <w:szCs w:val="22"/>
        </w:rPr>
        <w:t>Application is received by Texas Health along with materials requested by Texas Health to verify the income, assets and medical expense amounts reported therein.</w:t>
      </w:r>
    </w:p>
    <w:p w:rsidR="00EF4F74" w:rsidRPr="00357D53" w:rsidP="00EF4F74">
      <w:pPr>
        <w:tabs>
          <w:tab w:val="left" w:pos="720"/>
          <w:tab w:val="left" w:pos="1080"/>
        </w:tabs>
        <w:ind w:left="720"/>
        <w:rPr>
          <w:rFonts w:ascii="Arial" w:hAnsi="Arial" w:cs="Arial"/>
          <w:sz w:val="22"/>
          <w:szCs w:val="22"/>
        </w:rPr>
      </w:pPr>
      <w:r w:rsidRPr="00357D53">
        <w:rPr>
          <w:rFonts w:ascii="Arial" w:hAnsi="Arial" w:cs="Arial"/>
          <w:sz w:val="22"/>
          <w:szCs w:val="22"/>
        </w:rPr>
        <w:t xml:space="preserve">  </w:t>
      </w:r>
    </w:p>
    <w:p w:rsidR="00EF4F74" w:rsidRPr="00357D53" w:rsidP="00EF4F74">
      <w:pPr>
        <w:numPr>
          <w:ilvl w:val="0"/>
          <w:numId w:val="22"/>
        </w:numPr>
        <w:tabs>
          <w:tab w:val="left" w:pos="720"/>
          <w:tab w:val="left" w:pos="1080"/>
        </w:tabs>
        <w:ind w:left="720" w:hanging="720"/>
        <w:rPr>
          <w:rFonts w:ascii="Arial" w:hAnsi="Arial" w:cs="Arial"/>
          <w:b/>
          <w:sz w:val="22"/>
          <w:szCs w:val="22"/>
          <w:u w:val="single"/>
        </w:rPr>
      </w:pPr>
      <w:r w:rsidRPr="00E45F72">
        <w:rPr>
          <w:rFonts w:ascii="Arial" w:hAnsi="Arial" w:cs="Arial"/>
          <w:b/>
          <w:sz w:val="22"/>
          <w:szCs w:val="22"/>
          <w:u w:val="single"/>
        </w:rPr>
        <w:t>Determination of Financial Condition</w:t>
      </w:r>
    </w:p>
    <w:p w:rsidR="00EF4F74" w:rsidP="00EF4F74">
      <w:pPr>
        <w:tabs>
          <w:tab w:val="left" w:pos="720"/>
          <w:tab w:val="left" w:pos="1080"/>
        </w:tabs>
        <w:ind w:left="720"/>
        <w:rPr>
          <w:rFonts w:ascii="Arial" w:hAnsi="Arial" w:cs="Arial"/>
          <w:sz w:val="22"/>
          <w:szCs w:val="22"/>
        </w:rPr>
      </w:pPr>
    </w:p>
    <w:p w:rsidR="00EF4F74" w:rsidRPr="00357D53" w:rsidP="00EF4F74">
      <w:pPr>
        <w:tabs>
          <w:tab w:val="left" w:pos="720"/>
          <w:tab w:val="left" w:pos="1080"/>
        </w:tabs>
        <w:ind w:left="720"/>
        <w:rPr>
          <w:rFonts w:ascii="Arial" w:hAnsi="Arial" w:cs="Arial"/>
          <w:sz w:val="22"/>
          <w:szCs w:val="22"/>
        </w:rPr>
      </w:pPr>
      <w:r w:rsidRPr="00357D53">
        <w:rPr>
          <w:rFonts w:ascii="Arial" w:hAnsi="Arial" w:cs="Arial"/>
          <w:sz w:val="22"/>
          <w:szCs w:val="22"/>
        </w:rPr>
        <w:t xml:space="preserve">The determination that </w:t>
      </w:r>
      <w:r>
        <w:rPr>
          <w:rFonts w:ascii="Arial" w:hAnsi="Arial" w:cs="Arial"/>
          <w:sz w:val="22"/>
          <w:szCs w:val="22"/>
        </w:rPr>
        <w:t>a patient has</w:t>
      </w:r>
      <w:r w:rsidRPr="00357D53">
        <w:rPr>
          <w:rFonts w:ascii="Arial" w:hAnsi="Arial" w:cs="Arial"/>
          <w:sz w:val="22"/>
          <w:szCs w:val="22"/>
        </w:rPr>
        <w:t xml:space="preserve"> insufficient funds, for both financial and medical </w:t>
      </w:r>
      <w:r>
        <w:rPr>
          <w:rFonts w:ascii="Arial" w:hAnsi="Arial" w:cs="Arial"/>
          <w:sz w:val="22"/>
          <w:szCs w:val="22"/>
        </w:rPr>
        <w:t>i</w:t>
      </w:r>
      <w:r w:rsidRPr="00357D53">
        <w:rPr>
          <w:rFonts w:ascii="Arial" w:hAnsi="Arial" w:cs="Arial"/>
          <w:sz w:val="22"/>
          <w:szCs w:val="22"/>
        </w:rPr>
        <w:t>ndigence</w:t>
      </w:r>
      <w:r>
        <w:rPr>
          <w:rFonts w:ascii="Arial" w:hAnsi="Arial" w:cs="Arial"/>
          <w:sz w:val="22"/>
          <w:szCs w:val="22"/>
        </w:rPr>
        <w:t>,</w:t>
      </w:r>
      <w:r w:rsidRPr="00357D53">
        <w:rPr>
          <w:rFonts w:ascii="Arial" w:hAnsi="Arial" w:cs="Arial"/>
          <w:sz w:val="22"/>
          <w:szCs w:val="22"/>
        </w:rPr>
        <w:t xml:space="preserve"> shall be made at the time a patient’s account is reviewed </w:t>
      </w:r>
      <w:r>
        <w:rPr>
          <w:rFonts w:ascii="Arial" w:hAnsi="Arial" w:cs="Arial"/>
          <w:sz w:val="22"/>
          <w:szCs w:val="22"/>
        </w:rPr>
        <w:t xml:space="preserve">and will be </w:t>
      </w:r>
      <w:r w:rsidRPr="00357D53">
        <w:rPr>
          <w:rFonts w:ascii="Arial" w:hAnsi="Arial" w:cs="Arial"/>
          <w:sz w:val="22"/>
          <w:szCs w:val="22"/>
        </w:rPr>
        <w:t>based upon the patient’s existing employment, financial</w:t>
      </w:r>
      <w:r>
        <w:rPr>
          <w:rFonts w:ascii="Arial" w:hAnsi="Arial" w:cs="Arial"/>
          <w:sz w:val="22"/>
          <w:szCs w:val="22"/>
        </w:rPr>
        <w:t xml:space="preserve"> situation</w:t>
      </w:r>
      <w:r w:rsidRPr="00357D53">
        <w:rPr>
          <w:rFonts w:ascii="Arial" w:hAnsi="Arial" w:cs="Arial"/>
          <w:sz w:val="22"/>
          <w:szCs w:val="22"/>
        </w:rPr>
        <w:t xml:space="preserve">, and family status.  For purposes of this policy, assets shall include cash, stocks, bonds and other financial assets that can be readily converted to cash.  In general, non-liquid assets and the patient/guarantor’s speculative ability to generate future income </w:t>
      </w:r>
      <w:r>
        <w:rPr>
          <w:rFonts w:ascii="Arial" w:hAnsi="Arial" w:cs="Arial"/>
          <w:sz w:val="22"/>
          <w:szCs w:val="22"/>
        </w:rPr>
        <w:t>will</w:t>
      </w:r>
      <w:r w:rsidRPr="00357D53">
        <w:rPr>
          <w:rFonts w:ascii="Arial" w:hAnsi="Arial" w:cs="Arial"/>
          <w:sz w:val="22"/>
          <w:szCs w:val="22"/>
        </w:rPr>
        <w:t xml:space="preserve"> not be considered in determining whether or not sufficient funds exist to pay current medical bills.  </w:t>
      </w:r>
    </w:p>
    <w:p w:rsidR="00EF4F74" w:rsidRPr="00357D53" w:rsidP="00EF4F74">
      <w:pPr>
        <w:tabs>
          <w:tab w:val="left" w:pos="720"/>
          <w:tab w:val="left" w:pos="1080"/>
        </w:tabs>
        <w:rPr>
          <w:rFonts w:ascii="Arial" w:hAnsi="Arial" w:cs="Arial"/>
          <w:b/>
          <w:sz w:val="22"/>
          <w:szCs w:val="22"/>
          <w:u w:val="single"/>
        </w:rPr>
      </w:pPr>
    </w:p>
    <w:p w:rsidR="00EF4F74" w:rsidP="00EF4F74">
      <w:pPr>
        <w:numPr>
          <w:ilvl w:val="0"/>
          <w:numId w:val="22"/>
        </w:numPr>
        <w:tabs>
          <w:tab w:val="left" w:pos="720"/>
          <w:tab w:val="left" w:pos="1080"/>
        </w:tabs>
        <w:ind w:left="720" w:hanging="720"/>
        <w:rPr>
          <w:rFonts w:ascii="Arial" w:hAnsi="Arial" w:cs="Arial"/>
          <w:b/>
          <w:sz w:val="22"/>
          <w:szCs w:val="22"/>
          <w:u w:val="single"/>
        </w:rPr>
      </w:pPr>
      <w:r>
        <w:rPr>
          <w:rFonts w:ascii="Arial" w:hAnsi="Arial" w:cs="Arial"/>
          <w:b/>
          <w:sz w:val="22"/>
          <w:szCs w:val="22"/>
          <w:u w:val="single"/>
        </w:rPr>
        <w:t xml:space="preserve">Reapplication </w:t>
      </w:r>
      <w:r w:rsidRPr="00357D53">
        <w:rPr>
          <w:rFonts w:ascii="Arial" w:hAnsi="Arial" w:cs="Arial"/>
          <w:b/>
          <w:sz w:val="22"/>
          <w:szCs w:val="22"/>
          <w:u w:val="single"/>
        </w:rPr>
        <w:t xml:space="preserve"> </w:t>
      </w:r>
    </w:p>
    <w:p w:rsidR="00EF4F74" w:rsidRPr="00357D53" w:rsidP="00EF4F74">
      <w:pPr>
        <w:tabs>
          <w:tab w:val="left" w:pos="720"/>
          <w:tab w:val="left" w:pos="1080"/>
        </w:tabs>
        <w:ind w:left="720"/>
        <w:rPr>
          <w:rFonts w:ascii="Arial" w:hAnsi="Arial" w:cs="Arial"/>
          <w:sz w:val="22"/>
          <w:szCs w:val="22"/>
        </w:rPr>
      </w:pPr>
      <w:r>
        <w:rPr>
          <w:rFonts w:ascii="Arial" w:hAnsi="Arial" w:cs="Arial"/>
          <w:sz w:val="22"/>
          <w:szCs w:val="22"/>
        </w:rPr>
        <w:t xml:space="preserve">If additional services are received within 90 days of the application date of a Financial Assistance Application, and additional financial assistance is requested, a </w:t>
      </w:r>
      <w:r w:rsidRPr="00357D53">
        <w:rPr>
          <w:rFonts w:ascii="Arial" w:hAnsi="Arial" w:cs="Arial"/>
          <w:sz w:val="22"/>
          <w:szCs w:val="22"/>
        </w:rPr>
        <w:t xml:space="preserve">patient </w:t>
      </w:r>
      <w:r>
        <w:rPr>
          <w:rFonts w:ascii="Arial" w:hAnsi="Arial" w:cs="Arial"/>
          <w:sz w:val="22"/>
          <w:szCs w:val="22"/>
        </w:rPr>
        <w:t xml:space="preserve">does not need </w:t>
      </w:r>
      <w:r w:rsidRPr="00357D53">
        <w:rPr>
          <w:rFonts w:ascii="Arial" w:hAnsi="Arial" w:cs="Arial"/>
          <w:sz w:val="22"/>
          <w:szCs w:val="22"/>
        </w:rPr>
        <w:t>to complete an</w:t>
      </w:r>
      <w:r>
        <w:rPr>
          <w:rFonts w:ascii="Arial" w:hAnsi="Arial" w:cs="Arial"/>
          <w:sz w:val="22"/>
          <w:szCs w:val="22"/>
        </w:rPr>
        <w:t xml:space="preserve">other </w:t>
      </w:r>
      <w:r w:rsidRPr="00357D53">
        <w:rPr>
          <w:rFonts w:ascii="Arial" w:hAnsi="Arial" w:cs="Arial"/>
          <w:sz w:val="22"/>
          <w:szCs w:val="22"/>
        </w:rPr>
        <w:t xml:space="preserve">Financial </w:t>
      </w:r>
      <w:r>
        <w:rPr>
          <w:rFonts w:ascii="Arial" w:hAnsi="Arial" w:cs="Arial"/>
          <w:sz w:val="22"/>
          <w:szCs w:val="22"/>
        </w:rPr>
        <w:t xml:space="preserve">Assistance </w:t>
      </w:r>
      <w:r w:rsidRPr="00357D53">
        <w:rPr>
          <w:rFonts w:ascii="Arial" w:hAnsi="Arial" w:cs="Arial"/>
          <w:sz w:val="22"/>
          <w:szCs w:val="22"/>
        </w:rPr>
        <w:t>Application unless the facts and circumstances suggest that there may have been a material change in the applicant’s financial condition and/or ability to pay.</w:t>
      </w:r>
    </w:p>
    <w:p w:rsidR="00EF4F74" w:rsidP="00EF4F74">
      <w:pPr>
        <w:tabs>
          <w:tab w:val="left" w:pos="720"/>
          <w:tab w:val="left" w:pos="1080"/>
        </w:tabs>
        <w:rPr>
          <w:rFonts w:ascii="Arial" w:hAnsi="Arial" w:cs="Arial"/>
          <w:b/>
          <w:sz w:val="22"/>
          <w:szCs w:val="22"/>
          <w:u w:val="single"/>
        </w:rPr>
      </w:pPr>
    </w:p>
    <w:p w:rsidR="00EF4F74" w:rsidP="00EF4F74">
      <w:pPr>
        <w:numPr>
          <w:ilvl w:val="0"/>
          <w:numId w:val="22"/>
        </w:numPr>
        <w:tabs>
          <w:tab w:val="left" w:pos="720"/>
          <w:tab w:val="left" w:pos="1080"/>
        </w:tabs>
        <w:ind w:left="720" w:hanging="720"/>
        <w:rPr>
          <w:rFonts w:ascii="Arial" w:hAnsi="Arial" w:cs="Arial"/>
          <w:b/>
          <w:sz w:val="22"/>
          <w:szCs w:val="22"/>
          <w:u w:val="single"/>
        </w:rPr>
      </w:pPr>
      <w:r>
        <w:rPr>
          <w:rFonts w:ascii="Arial" w:hAnsi="Arial" w:cs="Arial"/>
          <w:b/>
          <w:sz w:val="22"/>
          <w:szCs w:val="22"/>
          <w:u w:val="single"/>
        </w:rPr>
        <w:t>Non-Emergent Financial Assistance</w:t>
      </w:r>
    </w:p>
    <w:p w:rsidR="00EF4F74" w:rsidP="00EF4F74">
      <w:pPr>
        <w:tabs>
          <w:tab w:val="left" w:pos="720"/>
          <w:tab w:val="left" w:pos="1080"/>
        </w:tabs>
        <w:ind w:left="720"/>
        <w:rPr>
          <w:rFonts w:ascii="Arial" w:hAnsi="Arial" w:cs="Arial"/>
          <w:sz w:val="22"/>
          <w:szCs w:val="22"/>
        </w:rPr>
      </w:pPr>
    </w:p>
    <w:p w:rsidR="00EF4F74" w:rsidRPr="00357D53" w:rsidP="00EF4F74">
      <w:pPr>
        <w:tabs>
          <w:tab w:val="left" w:pos="720"/>
          <w:tab w:val="left" w:pos="1080"/>
        </w:tabs>
        <w:ind w:left="720"/>
        <w:rPr>
          <w:rFonts w:ascii="Arial" w:hAnsi="Arial" w:cs="Arial"/>
          <w:sz w:val="22"/>
          <w:szCs w:val="22"/>
        </w:rPr>
      </w:pPr>
      <w:r w:rsidRPr="00357D53">
        <w:rPr>
          <w:rFonts w:ascii="Arial" w:hAnsi="Arial" w:cs="Arial"/>
          <w:sz w:val="22"/>
          <w:szCs w:val="22"/>
        </w:rPr>
        <w:t xml:space="preserve">Financial </w:t>
      </w:r>
      <w:r>
        <w:rPr>
          <w:rFonts w:ascii="Arial" w:hAnsi="Arial" w:cs="Arial"/>
          <w:sz w:val="22"/>
          <w:szCs w:val="22"/>
        </w:rPr>
        <w:t>a</w:t>
      </w:r>
      <w:r w:rsidRPr="00357D53">
        <w:rPr>
          <w:rFonts w:ascii="Arial" w:hAnsi="Arial" w:cs="Arial"/>
          <w:sz w:val="22"/>
          <w:szCs w:val="22"/>
        </w:rPr>
        <w:t xml:space="preserve">ssistance under the Texas Health Financial Assistance </w:t>
      </w:r>
      <w:r>
        <w:rPr>
          <w:rFonts w:ascii="Arial" w:hAnsi="Arial" w:cs="Arial"/>
          <w:sz w:val="22"/>
          <w:szCs w:val="22"/>
        </w:rPr>
        <w:t>Policy</w:t>
      </w:r>
      <w:r w:rsidRPr="00357D53">
        <w:rPr>
          <w:rFonts w:ascii="Arial" w:hAnsi="Arial" w:cs="Arial"/>
          <w:sz w:val="22"/>
          <w:szCs w:val="22"/>
        </w:rPr>
        <w:t xml:space="preserve"> may be provided to patients with </w:t>
      </w:r>
      <w:r>
        <w:rPr>
          <w:rFonts w:ascii="Arial" w:hAnsi="Arial" w:cs="Arial"/>
          <w:sz w:val="22"/>
          <w:szCs w:val="22"/>
        </w:rPr>
        <w:t>either</w:t>
      </w:r>
      <w:r w:rsidRPr="00357D53">
        <w:rPr>
          <w:rFonts w:ascii="Arial" w:hAnsi="Arial" w:cs="Arial"/>
          <w:sz w:val="22"/>
          <w:szCs w:val="22"/>
        </w:rPr>
        <w:t xml:space="preserve"> emergent </w:t>
      </w:r>
      <w:r>
        <w:rPr>
          <w:rFonts w:ascii="Arial" w:hAnsi="Arial" w:cs="Arial"/>
          <w:sz w:val="22"/>
          <w:szCs w:val="22"/>
        </w:rPr>
        <w:t>or</w:t>
      </w:r>
      <w:r w:rsidRPr="00357D53">
        <w:rPr>
          <w:rFonts w:ascii="Arial" w:hAnsi="Arial" w:cs="Arial"/>
          <w:sz w:val="22"/>
          <w:szCs w:val="22"/>
        </w:rPr>
        <w:t xml:space="preserve"> non-emergent conditions.  Priority under the Texas Health Financial Assistance </w:t>
      </w:r>
      <w:r>
        <w:rPr>
          <w:rFonts w:ascii="Arial" w:hAnsi="Arial" w:cs="Arial"/>
          <w:sz w:val="22"/>
          <w:szCs w:val="22"/>
        </w:rPr>
        <w:t>Policy</w:t>
      </w:r>
      <w:r w:rsidRPr="00357D53">
        <w:rPr>
          <w:rFonts w:ascii="Arial" w:hAnsi="Arial" w:cs="Arial"/>
          <w:sz w:val="22"/>
          <w:szCs w:val="22"/>
        </w:rPr>
        <w:t xml:space="preserve"> is given to patients with emergent medical conditions. In reviewing applications for </w:t>
      </w:r>
      <w:r>
        <w:rPr>
          <w:rFonts w:ascii="Arial" w:hAnsi="Arial" w:cs="Arial"/>
          <w:sz w:val="22"/>
          <w:szCs w:val="22"/>
        </w:rPr>
        <w:t>f</w:t>
      </w:r>
      <w:r w:rsidRPr="00357D53">
        <w:rPr>
          <w:rFonts w:ascii="Arial" w:hAnsi="Arial" w:cs="Arial"/>
          <w:sz w:val="22"/>
          <w:szCs w:val="22"/>
        </w:rPr>
        <w:t xml:space="preserve">inancial </w:t>
      </w:r>
      <w:r>
        <w:rPr>
          <w:rFonts w:ascii="Arial" w:hAnsi="Arial" w:cs="Arial"/>
          <w:sz w:val="22"/>
          <w:szCs w:val="22"/>
        </w:rPr>
        <w:t>a</w:t>
      </w:r>
      <w:r w:rsidRPr="00357D53">
        <w:rPr>
          <w:rFonts w:ascii="Arial" w:hAnsi="Arial" w:cs="Arial"/>
          <w:sz w:val="22"/>
          <w:szCs w:val="22"/>
        </w:rPr>
        <w:t>ssistance for non-emergent care, Texas Health will consider the availability of other resources in the community that meet the applicant’s needs, the ability of Texas Health hospitals to provide the proper continuum of care</w:t>
      </w:r>
      <w:r>
        <w:rPr>
          <w:rFonts w:ascii="Arial" w:hAnsi="Arial" w:cs="Arial"/>
          <w:sz w:val="22"/>
          <w:szCs w:val="22"/>
        </w:rPr>
        <w:t>,</w:t>
      </w:r>
      <w:r w:rsidRPr="00357D53">
        <w:rPr>
          <w:rFonts w:ascii="Arial" w:hAnsi="Arial" w:cs="Arial"/>
          <w:sz w:val="22"/>
          <w:szCs w:val="22"/>
        </w:rPr>
        <w:t xml:space="preserve"> and the impact of the specific request on the ability of Texas Health to provide care to the broad community it serves.</w:t>
      </w:r>
    </w:p>
    <w:p w:rsidR="00EF4F74" w:rsidRPr="00357D53" w:rsidP="00EF4F74">
      <w:pPr>
        <w:tabs>
          <w:tab w:val="left" w:pos="720"/>
          <w:tab w:val="left" w:pos="1080"/>
        </w:tabs>
        <w:rPr>
          <w:rFonts w:ascii="Arial" w:hAnsi="Arial" w:cs="Arial"/>
          <w:b/>
          <w:sz w:val="22"/>
          <w:szCs w:val="22"/>
          <w:u w:val="single"/>
        </w:rPr>
      </w:pPr>
    </w:p>
    <w:p w:rsidR="00EF4F74" w:rsidP="00EF4F74">
      <w:pPr>
        <w:numPr>
          <w:ilvl w:val="0"/>
          <w:numId w:val="22"/>
        </w:numPr>
        <w:tabs>
          <w:tab w:val="left" w:pos="720"/>
          <w:tab w:val="left" w:pos="1080"/>
        </w:tabs>
        <w:ind w:left="720" w:hanging="720"/>
        <w:rPr>
          <w:rFonts w:ascii="Arial" w:hAnsi="Arial" w:cs="Arial"/>
          <w:b/>
          <w:sz w:val="22"/>
          <w:szCs w:val="22"/>
          <w:u w:val="single"/>
        </w:rPr>
      </w:pPr>
      <w:r w:rsidRPr="00EF60CB">
        <w:rPr>
          <w:rFonts w:ascii="Arial" w:hAnsi="Arial" w:cs="Arial"/>
          <w:b/>
          <w:sz w:val="22"/>
          <w:szCs w:val="22"/>
          <w:u w:val="single"/>
        </w:rPr>
        <w:t>Patient Cooperation</w:t>
      </w:r>
    </w:p>
    <w:p w:rsidR="00EF4F74" w:rsidP="00EF4F74">
      <w:pPr>
        <w:tabs>
          <w:tab w:val="left" w:pos="720"/>
          <w:tab w:val="left" w:pos="1080"/>
        </w:tabs>
        <w:rPr>
          <w:rFonts w:ascii="Arial" w:hAnsi="Arial" w:cs="Arial"/>
          <w:b/>
          <w:sz w:val="22"/>
          <w:szCs w:val="22"/>
          <w:u w:val="single"/>
        </w:rPr>
      </w:pPr>
    </w:p>
    <w:p w:rsidR="00EF4F74" w:rsidRPr="00357D53" w:rsidP="00EF4F74">
      <w:pPr>
        <w:tabs>
          <w:tab w:val="left" w:pos="720"/>
          <w:tab w:val="left" w:pos="1080"/>
        </w:tabs>
        <w:ind w:left="720"/>
        <w:rPr>
          <w:rFonts w:ascii="Arial" w:hAnsi="Arial" w:cs="Arial"/>
          <w:b/>
          <w:sz w:val="22"/>
          <w:szCs w:val="22"/>
          <w:u w:val="single"/>
        </w:rPr>
      </w:pPr>
      <w:r w:rsidRPr="00357D53">
        <w:rPr>
          <w:rFonts w:ascii="Arial" w:hAnsi="Arial" w:cs="Arial"/>
          <w:sz w:val="22"/>
          <w:szCs w:val="22"/>
        </w:rPr>
        <w:t>It is the responsibility of the patient to actively participate in the hospital’s financial assistance screening process, to authorize (if required) Texas Health to access available third party information and to provide requested information on a timely basis, including</w:t>
      </w:r>
      <w:r>
        <w:rPr>
          <w:rFonts w:ascii="Arial" w:hAnsi="Arial" w:cs="Arial"/>
          <w:sz w:val="22"/>
          <w:szCs w:val="22"/>
        </w:rPr>
        <w:t>,</w:t>
      </w:r>
      <w:r w:rsidRPr="00357D53">
        <w:rPr>
          <w:rFonts w:ascii="Arial" w:hAnsi="Arial" w:cs="Arial"/>
          <w:sz w:val="22"/>
          <w:szCs w:val="22"/>
        </w:rPr>
        <w:t xml:space="preserve"> without limitations</w:t>
      </w:r>
      <w:r>
        <w:rPr>
          <w:rFonts w:ascii="Arial" w:hAnsi="Arial" w:cs="Arial"/>
          <w:sz w:val="22"/>
          <w:szCs w:val="22"/>
        </w:rPr>
        <w:t>,</w:t>
      </w:r>
      <w:r w:rsidRPr="00357D53">
        <w:rPr>
          <w:rFonts w:ascii="Arial" w:hAnsi="Arial" w:cs="Arial"/>
          <w:sz w:val="22"/>
          <w:szCs w:val="22"/>
        </w:rPr>
        <w:t xml:space="preserve"> providing the hospital with information concerning actual or potentially available health benefits coverage (including available COBRA coverage), financial status (i.e. income, financial assets) and any other information that is necessary for Texas Health to make a determination regarding the patient’s financial and insured </w:t>
      </w:r>
      <w:r>
        <w:rPr>
          <w:rFonts w:ascii="Arial" w:hAnsi="Arial" w:cs="Arial"/>
          <w:sz w:val="22"/>
          <w:szCs w:val="22"/>
        </w:rPr>
        <w:t>eligibility</w:t>
      </w:r>
      <w:r w:rsidRPr="00357D53">
        <w:rPr>
          <w:rFonts w:ascii="Arial" w:hAnsi="Arial" w:cs="Arial"/>
          <w:sz w:val="22"/>
          <w:szCs w:val="22"/>
        </w:rPr>
        <w:t xml:space="preserve">. A patient’s failure to cooperate may result in a denial of </w:t>
      </w:r>
      <w:r>
        <w:rPr>
          <w:rFonts w:ascii="Arial" w:hAnsi="Arial" w:cs="Arial"/>
          <w:sz w:val="22"/>
          <w:szCs w:val="22"/>
        </w:rPr>
        <w:t>f</w:t>
      </w:r>
      <w:r w:rsidRPr="00357D53">
        <w:rPr>
          <w:rFonts w:ascii="Arial" w:hAnsi="Arial" w:cs="Arial"/>
          <w:sz w:val="22"/>
          <w:szCs w:val="22"/>
        </w:rPr>
        <w:t xml:space="preserve">inancial </w:t>
      </w:r>
      <w:r>
        <w:rPr>
          <w:rFonts w:ascii="Arial" w:hAnsi="Arial" w:cs="Arial"/>
          <w:sz w:val="22"/>
          <w:szCs w:val="22"/>
        </w:rPr>
        <w:t>a</w:t>
      </w:r>
      <w:r w:rsidRPr="00357D53">
        <w:rPr>
          <w:rFonts w:ascii="Arial" w:hAnsi="Arial" w:cs="Arial"/>
          <w:sz w:val="22"/>
          <w:szCs w:val="22"/>
        </w:rPr>
        <w:t>ssistance</w:t>
      </w:r>
      <w:r w:rsidRPr="008872B5">
        <w:rPr>
          <w:rFonts w:ascii="Arial" w:hAnsi="Arial" w:cs="Arial"/>
          <w:sz w:val="22"/>
          <w:szCs w:val="22"/>
        </w:rPr>
        <w:t>.</w:t>
      </w:r>
    </w:p>
    <w:p w:rsidR="00EF4F74" w:rsidP="00EF4F74">
      <w:pPr>
        <w:pStyle w:val="NormalWeb"/>
        <w:tabs>
          <w:tab w:val="left" w:pos="1440"/>
        </w:tabs>
        <w:spacing w:before="0" w:beforeAutospacing="0" w:after="0" w:afterAutospacing="0"/>
        <w:rPr>
          <w:rFonts w:ascii="Arial" w:hAnsi="Arial" w:cs="Arial"/>
          <w:color w:val="000000"/>
          <w:sz w:val="22"/>
          <w:szCs w:val="22"/>
        </w:rPr>
      </w:pPr>
    </w:p>
    <w:p w:rsidR="00EF4F74" w:rsidRPr="00EF60CB" w:rsidP="00EF4F74">
      <w:pPr>
        <w:pStyle w:val="NormalWeb"/>
        <w:tabs>
          <w:tab w:val="left" w:pos="1440"/>
        </w:tabs>
        <w:spacing w:before="0" w:beforeAutospacing="0" w:after="0" w:afterAutospacing="0"/>
        <w:rPr>
          <w:rFonts w:ascii="Arial" w:hAnsi="Arial" w:cs="Arial"/>
          <w:sz w:val="22"/>
          <w:szCs w:val="22"/>
        </w:rPr>
      </w:pPr>
      <w:r>
        <w:rPr>
          <w:rFonts w:ascii="Arial" w:hAnsi="Arial" w:cs="Arial"/>
          <w:color w:val="000000"/>
          <w:sz w:val="22"/>
          <w:szCs w:val="22"/>
        </w:rPr>
        <w:t xml:space="preserve">Financial assistance is one option for resolving settlement of a Current Patient Balance Due.  If funds are collected on the patient’s account prior to financial assistance approval, they will not be refunded to the patient unless payments exceed the Texas Health AGB percentage. </w:t>
      </w:r>
    </w:p>
    <w:p w:rsidR="00E6589F" w:rsidP="00EF4F74">
      <w:pPr>
        <w:jc w:val="center"/>
        <w:rPr>
          <w:rFonts w:ascii="Arial" w:hAnsi="Arial" w:cs="Arial"/>
          <w:sz w:val="22"/>
          <w:szCs w:val="22"/>
        </w:rPr>
      </w:pPr>
      <w:r>
        <w:rPr>
          <w:rFonts w:ascii="Arial" w:hAnsi="Arial" w:cs="Arial"/>
          <w:sz w:val="22"/>
          <w:szCs w:val="22"/>
        </w:rPr>
        <w:br w:type="page"/>
      </w:r>
    </w:p>
    <w:p w:rsidR="00E6589F" w:rsidP="00EF4F74">
      <w:pPr>
        <w:jc w:val="center"/>
        <w:rPr>
          <w:rFonts w:ascii="Arial" w:hAnsi="Arial" w:cs="Arial"/>
          <w:sz w:val="22"/>
          <w:szCs w:val="22"/>
        </w:rPr>
      </w:pPr>
    </w:p>
    <w:p w:rsidR="00EF4F74" w:rsidRPr="00433814" w:rsidP="00EF4F74">
      <w:pPr>
        <w:jc w:val="center"/>
        <w:rPr>
          <w:rFonts w:ascii="Arial" w:hAnsi="Arial" w:cs="Arial"/>
          <w:b/>
          <w:color w:val="FF0000"/>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C5A3F">
        <w:rPr>
          <w:rFonts w:ascii="Arial" w:hAnsi="Arial" w:cs="Arial"/>
          <w:b/>
          <w:color w:val="FF0000"/>
          <w:sz w:val="22"/>
          <w:szCs w:val="22"/>
        </w:rPr>
        <w:t>Attachment B</w:t>
      </w:r>
    </w:p>
    <w:p w:rsidR="00EF4F74" w:rsidP="00EF4F74">
      <w:pPr>
        <w:rPr>
          <w:rFonts w:ascii="Arial" w:hAnsi="Arial" w:cs="Arial"/>
          <w:b/>
          <w:sz w:val="18"/>
          <w:szCs w:val="18"/>
        </w:rPr>
      </w:pPr>
      <w:r w:rsidRPr="00433814">
        <w:rPr>
          <w:rFonts w:ascii="Arial" w:hAnsi="Arial" w:cs="Arial"/>
          <w:b/>
          <w:sz w:val="18"/>
          <w:szCs w:val="18"/>
        </w:rPr>
        <w:t xml:space="preserve"> </w:t>
      </w:r>
    </w:p>
    <w:p w:rsidR="002365A2" w:rsidRPr="008C6F85" w:rsidP="00EF4F74">
      <w:pPr>
        <w:rPr>
          <w:vanish/>
        </w:rPr>
      </w:pPr>
    </w:p>
    <w:p w:rsidR="002365A2" w:rsidRPr="00AF3EC9" w:rsidP="002365A2">
      <w:pPr>
        <w:jc w:val="right"/>
        <w:rPr>
          <w:rFonts w:ascii="Arial,Bold" w:hAnsi="Arial,Bold" w:eastAsiaTheme="minorHAnsi" w:cs="Arial,Bold"/>
          <w:b/>
          <w:bCs/>
          <w:color w:val="FF0000"/>
          <w:sz w:val="18"/>
          <w:szCs w:val="18"/>
          <w:lang w:bidi="ar-SA"/>
        </w:rPr>
      </w:pPr>
    </w:p>
    <w:p w:rsidR="002365A2" w:rsidP="002365A2">
      <w:pPr>
        <w:jc w:val="center"/>
        <w:rPr>
          <w:rFonts w:ascii="Arial,Bold" w:hAnsi="Arial,Bold" w:eastAsiaTheme="minorHAnsi" w:cs="Arial,Bold"/>
          <w:b/>
          <w:bCs/>
          <w:sz w:val="18"/>
          <w:szCs w:val="18"/>
          <w:lang w:bidi="ar-SA"/>
        </w:rPr>
      </w:pPr>
      <w:r>
        <w:rPr>
          <w:rFonts w:ascii="Arial,Bold" w:hAnsi="Arial,Bold" w:eastAsiaTheme="minorHAnsi" w:cs="Arial,Bold"/>
          <w:b/>
          <w:bCs/>
          <w:sz w:val="18"/>
          <w:szCs w:val="18"/>
          <w:lang w:bidi="ar-SA"/>
        </w:rPr>
        <w:t>Financially, Medically, Catastrophic Indigent</w:t>
      </w:r>
    </w:p>
    <w:p w:rsidR="002365A2" w:rsidP="002365A2">
      <w:pPr>
        <w:rPr>
          <w:rFonts w:ascii="Arial,Bold" w:hAnsi="Arial,Bold" w:eastAsiaTheme="minorHAnsi" w:cs="Arial,Bold"/>
          <w:b/>
          <w:bCs/>
          <w:sz w:val="18"/>
          <w:szCs w:val="18"/>
          <w:lang w:bidi="ar-SA"/>
        </w:rPr>
      </w:pPr>
    </w:p>
    <w:p w:rsidR="002365A2" w:rsidRPr="00041654" w:rsidP="002365A2">
      <w:pPr>
        <w:rPr>
          <w:rFonts w:ascii="Arial" w:hAnsi="Arial" w:cs="Arial"/>
          <w:sz w:val="18"/>
          <w:szCs w:val="18"/>
        </w:rPr>
      </w:pPr>
      <w:r w:rsidRPr="00041654">
        <w:rPr>
          <w:rFonts w:ascii="Arial" w:hAnsi="Arial" w:cs="Arial"/>
          <w:sz w:val="18"/>
          <w:szCs w:val="18"/>
        </w:rPr>
        <w:t>Based on Federa</w:t>
      </w:r>
      <w:r>
        <w:rPr>
          <w:rFonts w:ascii="Arial" w:hAnsi="Arial" w:cs="Arial"/>
          <w:sz w:val="18"/>
          <w:szCs w:val="18"/>
        </w:rPr>
        <w:t>l Poverty Guidelines Issued 1/18/18</w:t>
      </w:r>
    </w:p>
    <w:p w:rsidR="002365A2" w:rsidRPr="00041654" w:rsidP="002365A2">
      <w:pPr>
        <w:rPr>
          <w:rFonts w:ascii="Arial" w:hAnsi="Arial" w:cs="Arial"/>
          <w:sz w:val="18"/>
          <w:szCs w:val="18"/>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990"/>
        <w:gridCol w:w="270"/>
        <w:gridCol w:w="1170"/>
        <w:gridCol w:w="1170"/>
        <w:gridCol w:w="1170"/>
        <w:gridCol w:w="1170"/>
        <w:gridCol w:w="1170"/>
        <w:gridCol w:w="1170"/>
      </w:tblGrid>
      <w:tr w:rsidTr="00151442">
        <w:tblPrEx>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89"/>
        </w:trPr>
        <w:tc>
          <w:tcPr>
            <w:tcW w:w="2160" w:type="dxa"/>
            <w:gridSpan w:val="2"/>
            <w:shd w:val="clear" w:color="auto" w:fill="auto"/>
          </w:tcPr>
          <w:p w:rsidR="002365A2" w:rsidRPr="008C6F85" w:rsidP="00151442">
            <w:pPr>
              <w:rPr>
                <w:rFonts w:ascii="Arial" w:hAnsi="Arial" w:cs="Arial"/>
                <w:color w:val="000000"/>
                <w:sz w:val="18"/>
                <w:szCs w:val="18"/>
              </w:rPr>
            </w:pPr>
            <w:r w:rsidRPr="008C6F85">
              <w:rPr>
                <w:rFonts w:ascii="Arial" w:hAnsi="Arial" w:cs="Arial"/>
                <w:color w:val="000000"/>
                <w:sz w:val="18"/>
                <w:szCs w:val="18"/>
              </w:rPr>
              <w:t>Financially Indigent Classification</w:t>
            </w:r>
          </w:p>
          <w:p w:rsidR="002365A2" w:rsidRPr="008C6F85" w:rsidP="00151442">
            <w:pPr>
              <w:rPr>
                <w:rFonts w:ascii="Arial" w:hAnsi="Arial" w:cs="Arial"/>
                <w:color w:val="000000"/>
                <w:sz w:val="18"/>
                <w:szCs w:val="18"/>
              </w:rPr>
            </w:pPr>
          </w:p>
        </w:tc>
        <w:tc>
          <w:tcPr>
            <w:tcW w:w="270" w:type="dxa"/>
            <w:tcBorders>
              <w:top w:val="nil"/>
              <w:bottom w:val="nil"/>
            </w:tcBorders>
            <w:shd w:val="clear" w:color="auto" w:fill="auto"/>
          </w:tcPr>
          <w:p w:rsidR="002365A2" w:rsidRPr="008C6F85" w:rsidP="00151442">
            <w:pPr>
              <w:rPr>
                <w:rFonts w:ascii="Arial" w:hAnsi="Arial" w:cs="Arial"/>
                <w:color w:val="000000"/>
                <w:sz w:val="18"/>
                <w:szCs w:val="18"/>
              </w:rPr>
            </w:pPr>
          </w:p>
        </w:tc>
        <w:tc>
          <w:tcPr>
            <w:tcW w:w="7020" w:type="dxa"/>
            <w:gridSpan w:val="6"/>
            <w:shd w:val="clear" w:color="auto" w:fill="auto"/>
            <w:noWrap/>
          </w:tcPr>
          <w:p w:rsidR="002365A2" w:rsidRPr="008C6F85" w:rsidP="00151442">
            <w:pPr>
              <w:rPr>
                <w:rFonts w:ascii="Arial" w:hAnsi="Arial" w:cs="Arial"/>
                <w:color w:val="000000"/>
                <w:sz w:val="18"/>
                <w:szCs w:val="18"/>
              </w:rPr>
            </w:pPr>
            <w:r w:rsidRPr="008C6F85">
              <w:rPr>
                <w:rFonts w:ascii="Arial" w:hAnsi="Arial" w:cs="Arial"/>
                <w:color w:val="000000"/>
                <w:sz w:val="18"/>
                <w:szCs w:val="18"/>
              </w:rPr>
              <w:t xml:space="preserve">Medically Indigent Classification  </w:t>
            </w:r>
          </w:p>
          <w:p w:rsidR="002365A2" w:rsidRPr="008C6F85" w:rsidP="00151442">
            <w:pPr>
              <w:rPr>
                <w:rFonts w:ascii="Arial" w:hAnsi="Arial" w:cs="Arial"/>
                <w:color w:val="000000"/>
                <w:sz w:val="18"/>
                <w:szCs w:val="18"/>
              </w:rPr>
            </w:pPr>
            <w:r w:rsidRPr="008C6F85">
              <w:rPr>
                <w:rFonts w:ascii="Arial" w:hAnsi="Arial" w:cs="Arial"/>
                <w:color w:val="000000"/>
                <w:sz w:val="18"/>
                <w:szCs w:val="18"/>
              </w:rPr>
              <w:t>Balance due must be equal to or greater than the specified % of the patient's Yearly Income for eligibility</w:t>
            </w:r>
          </w:p>
        </w:tc>
      </w:tr>
      <w:tr w:rsidTr="00151442">
        <w:tblPrEx>
          <w:tblW w:w="9450" w:type="dxa"/>
          <w:tblInd w:w="108" w:type="dxa"/>
          <w:tblLayout w:type="fixed"/>
          <w:tblLook w:val="04A0"/>
        </w:tblPrEx>
        <w:trPr>
          <w:trHeight w:val="307"/>
        </w:trPr>
        <w:tc>
          <w:tcPr>
            <w:tcW w:w="1170" w:type="dxa"/>
            <w:vMerge w:val="restart"/>
            <w:shd w:val="clear" w:color="auto" w:fill="auto"/>
          </w:tcPr>
          <w:p w:rsidR="002365A2" w:rsidRPr="008C6F85" w:rsidP="00151442">
            <w:pPr>
              <w:rPr>
                <w:rFonts w:ascii="Arial" w:hAnsi="Arial" w:cs="Arial"/>
                <w:color w:val="000000"/>
                <w:sz w:val="18"/>
                <w:szCs w:val="18"/>
              </w:rPr>
            </w:pPr>
            <w:r w:rsidRPr="008C6F85">
              <w:rPr>
                <w:rFonts w:ascii="Arial" w:hAnsi="Arial" w:cs="Arial"/>
                <w:color w:val="000000"/>
                <w:sz w:val="18"/>
                <w:szCs w:val="18"/>
              </w:rPr>
              <w:t xml:space="preserve">Number in </w:t>
            </w:r>
          </w:p>
          <w:p w:rsidR="002365A2" w:rsidRPr="008C6F85" w:rsidP="00151442">
            <w:pPr>
              <w:rPr>
                <w:rFonts w:ascii="Arial" w:hAnsi="Arial" w:cs="Arial"/>
                <w:color w:val="000000"/>
                <w:sz w:val="18"/>
                <w:szCs w:val="18"/>
              </w:rPr>
            </w:pPr>
            <w:r w:rsidRPr="008C6F85">
              <w:rPr>
                <w:rFonts w:ascii="Arial" w:hAnsi="Arial" w:cs="Arial"/>
                <w:color w:val="000000"/>
                <w:sz w:val="18"/>
                <w:szCs w:val="18"/>
              </w:rPr>
              <w:t>Household</w:t>
            </w:r>
          </w:p>
        </w:tc>
        <w:tc>
          <w:tcPr>
            <w:tcW w:w="990" w:type="dxa"/>
            <w:vMerge w:val="restart"/>
            <w:shd w:val="clear" w:color="auto" w:fill="auto"/>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200%</w:t>
            </w:r>
          </w:p>
        </w:tc>
        <w:tc>
          <w:tcPr>
            <w:tcW w:w="270" w:type="dxa"/>
            <w:tcBorders>
              <w:top w:val="nil"/>
              <w:bottom w:val="nil"/>
            </w:tcBorders>
            <w:shd w:val="clear" w:color="auto" w:fill="auto"/>
          </w:tcPr>
          <w:p w:rsidR="002365A2" w:rsidRPr="008C6F85" w:rsidP="00151442">
            <w:pPr>
              <w:rPr>
                <w:rFonts w:ascii="Arial" w:hAnsi="Arial" w:cs="Arial"/>
                <w:color w:val="000000"/>
                <w:sz w:val="18"/>
                <w:szCs w:val="18"/>
              </w:rPr>
            </w:pPr>
          </w:p>
        </w:tc>
        <w:tc>
          <w:tcPr>
            <w:tcW w:w="1170" w:type="dxa"/>
            <w:shd w:val="clear" w:color="auto" w:fill="auto"/>
            <w:noWrap/>
            <w:vAlign w:val="center"/>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Specified %</w:t>
            </w:r>
          </w:p>
        </w:tc>
        <w:tc>
          <w:tcPr>
            <w:tcW w:w="1170" w:type="dxa"/>
            <w:shd w:val="clear" w:color="auto" w:fill="auto"/>
            <w:noWrap/>
            <w:vAlign w:val="center"/>
          </w:tcPr>
          <w:p w:rsidR="002365A2" w:rsidRPr="008C6F85" w:rsidP="00151442">
            <w:pPr>
              <w:ind w:left="360"/>
              <w:jc w:val="center"/>
              <w:rPr>
                <w:rFonts w:ascii="Arial" w:hAnsi="Arial" w:cs="Arial"/>
                <w:color w:val="000000"/>
                <w:sz w:val="18"/>
                <w:szCs w:val="18"/>
              </w:rPr>
            </w:pPr>
            <w:r w:rsidRPr="000532B0">
              <w:rPr>
                <w:rFonts w:ascii="Arial" w:hAnsi="Arial" w:cs="Arial"/>
                <w:color w:val="000000"/>
                <w:sz w:val="18"/>
                <w:szCs w:val="18"/>
              </w:rPr>
              <w:t>&gt;</w:t>
            </w:r>
            <w:r>
              <w:rPr>
                <w:rFonts w:ascii="Arial" w:hAnsi="Arial" w:cs="Arial"/>
                <w:color w:val="000000"/>
                <w:sz w:val="18"/>
                <w:szCs w:val="18"/>
              </w:rPr>
              <w:t xml:space="preserve"> </w:t>
            </w:r>
            <w:r w:rsidRPr="008C6F85">
              <w:rPr>
                <w:rFonts w:ascii="Arial" w:hAnsi="Arial" w:cs="Arial"/>
                <w:color w:val="000000"/>
                <w:sz w:val="18"/>
                <w:szCs w:val="18"/>
              </w:rPr>
              <w:t>5%</w:t>
            </w:r>
          </w:p>
        </w:tc>
        <w:tc>
          <w:tcPr>
            <w:tcW w:w="1170" w:type="dxa"/>
            <w:shd w:val="clear" w:color="auto" w:fill="auto"/>
            <w:noWrap/>
            <w:vAlign w:val="center"/>
          </w:tcPr>
          <w:p w:rsidR="002365A2" w:rsidRPr="008C6F85" w:rsidP="00151442">
            <w:pPr>
              <w:jc w:val="center"/>
              <w:rPr>
                <w:rFonts w:ascii="Arial" w:hAnsi="Arial" w:cs="Arial"/>
                <w:color w:val="000000"/>
                <w:sz w:val="18"/>
                <w:szCs w:val="18"/>
              </w:rPr>
            </w:pPr>
            <w:r w:rsidRPr="000532B0">
              <w:rPr>
                <w:rFonts w:ascii="Arial" w:hAnsi="Arial" w:cs="Arial"/>
                <w:color w:val="000000"/>
                <w:sz w:val="18"/>
                <w:szCs w:val="18"/>
              </w:rPr>
              <w:t>&gt;</w:t>
            </w:r>
            <w:r>
              <w:rPr>
                <w:rFonts w:ascii="Arial" w:hAnsi="Arial" w:cs="Arial"/>
                <w:color w:val="000000"/>
                <w:sz w:val="18"/>
                <w:szCs w:val="18"/>
              </w:rPr>
              <w:t xml:space="preserve"> </w:t>
            </w:r>
            <w:r w:rsidRPr="008C6F85">
              <w:rPr>
                <w:rFonts w:ascii="Arial" w:hAnsi="Arial" w:cs="Arial"/>
                <w:color w:val="000000"/>
                <w:sz w:val="18"/>
                <w:szCs w:val="18"/>
              </w:rPr>
              <w:t>5%</w:t>
            </w:r>
          </w:p>
        </w:tc>
        <w:tc>
          <w:tcPr>
            <w:tcW w:w="1170" w:type="dxa"/>
            <w:shd w:val="clear" w:color="auto" w:fill="auto"/>
            <w:noWrap/>
            <w:vAlign w:val="center"/>
          </w:tcPr>
          <w:p w:rsidR="002365A2" w:rsidRPr="008C6F85" w:rsidP="00151442">
            <w:pPr>
              <w:jc w:val="center"/>
              <w:rPr>
                <w:rFonts w:ascii="Arial" w:hAnsi="Arial" w:cs="Arial"/>
                <w:color w:val="000000"/>
                <w:sz w:val="18"/>
                <w:szCs w:val="18"/>
              </w:rPr>
            </w:pPr>
            <w:r w:rsidRPr="000532B0">
              <w:rPr>
                <w:rFonts w:ascii="Arial" w:hAnsi="Arial" w:cs="Arial"/>
                <w:color w:val="000000"/>
                <w:sz w:val="18"/>
                <w:szCs w:val="18"/>
              </w:rPr>
              <w:t>&gt;</w:t>
            </w:r>
            <w:r>
              <w:rPr>
                <w:rFonts w:ascii="Arial" w:hAnsi="Arial" w:cs="Arial"/>
                <w:color w:val="000000"/>
                <w:sz w:val="18"/>
                <w:szCs w:val="18"/>
              </w:rPr>
              <w:t xml:space="preserve"> </w:t>
            </w:r>
            <w:r w:rsidRPr="008C6F85">
              <w:rPr>
                <w:rFonts w:ascii="Arial" w:hAnsi="Arial" w:cs="Arial"/>
                <w:color w:val="000000"/>
                <w:sz w:val="18"/>
                <w:szCs w:val="18"/>
              </w:rPr>
              <w:t>5%</w:t>
            </w:r>
          </w:p>
        </w:tc>
        <w:tc>
          <w:tcPr>
            <w:tcW w:w="1170" w:type="dxa"/>
            <w:shd w:val="clear" w:color="auto" w:fill="auto"/>
            <w:noWrap/>
            <w:vAlign w:val="center"/>
          </w:tcPr>
          <w:p w:rsidR="002365A2" w:rsidRPr="008C6F85" w:rsidP="00151442">
            <w:pPr>
              <w:jc w:val="center"/>
              <w:rPr>
                <w:rFonts w:ascii="Arial" w:hAnsi="Arial" w:cs="Arial"/>
                <w:color w:val="000000"/>
                <w:sz w:val="18"/>
                <w:szCs w:val="18"/>
              </w:rPr>
            </w:pPr>
            <w:r>
              <w:rPr>
                <w:rFonts w:ascii="Arial" w:hAnsi="Arial" w:cs="Arial"/>
                <w:color w:val="000000"/>
                <w:sz w:val="18"/>
                <w:szCs w:val="18"/>
              </w:rPr>
              <w:t xml:space="preserve">&gt; </w:t>
            </w:r>
            <w:r w:rsidRPr="008C6F85">
              <w:rPr>
                <w:rFonts w:ascii="Arial" w:hAnsi="Arial" w:cs="Arial"/>
                <w:color w:val="000000"/>
                <w:sz w:val="18"/>
                <w:szCs w:val="18"/>
              </w:rPr>
              <w:t>10%</w:t>
            </w:r>
          </w:p>
        </w:tc>
        <w:tc>
          <w:tcPr>
            <w:tcW w:w="1170" w:type="dxa"/>
            <w:shd w:val="clear" w:color="auto" w:fill="auto"/>
            <w:noWrap/>
            <w:vAlign w:val="center"/>
          </w:tcPr>
          <w:p w:rsidR="002365A2" w:rsidRPr="008C6F85" w:rsidP="00151442">
            <w:pPr>
              <w:jc w:val="center"/>
              <w:rPr>
                <w:rFonts w:ascii="Arial" w:hAnsi="Arial" w:cs="Arial"/>
                <w:color w:val="000000"/>
                <w:sz w:val="18"/>
                <w:szCs w:val="18"/>
              </w:rPr>
            </w:pPr>
            <w:r>
              <w:rPr>
                <w:rFonts w:ascii="Arial" w:hAnsi="Arial" w:cs="Arial"/>
                <w:color w:val="000000"/>
                <w:sz w:val="18"/>
                <w:szCs w:val="18"/>
              </w:rPr>
              <w:t xml:space="preserve">&gt; </w:t>
            </w:r>
            <w:r w:rsidRPr="008C6F85">
              <w:rPr>
                <w:rFonts w:ascii="Arial" w:hAnsi="Arial" w:cs="Arial"/>
                <w:color w:val="000000"/>
                <w:sz w:val="18"/>
                <w:szCs w:val="18"/>
              </w:rPr>
              <w:t>10%</w:t>
            </w:r>
          </w:p>
        </w:tc>
      </w:tr>
      <w:tr w:rsidTr="00151442">
        <w:tblPrEx>
          <w:tblW w:w="9450" w:type="dxa"/>
          <w:tblInd w:w="108" w:type="dxa"/>
          <w:tblLayout w:type="fixed"/>
          <w:tblLook w:val="04A0"/>
        </w:tblPrEx>
        <w:trPr>
          <w:trHeight w:val="589"/>
        </w:trPr>
        <w:tc>
          <w:tcPr>
            <w:tcW w:w="1170" w:type="dxa"/>
            <w:vMerge/>
            <w:shd w:val="clear" w:color="auto" w:fill="auto"/>
          </w:tcPr>
          <w:p w:rsidR="002365A2" w:rsidRPr="008C6F85" w:rsidP="00151442">
            <w:pPr>
              <w:rPr>
                <w:rFonts w:ascii="Arial" w:hAnsi="Arial" w:cs="Arial"/>
                <w:color w:val="000000"/>
                <w:sz w:val="18"/>
                <w:szCs w:val="18"/>
              </w:rPr>
            </w:pPr>
          </w:p>
        </w:tc>
        <w:tc>
          <w:tcPr>
            <w:tcW w:w="990" w:type="dxa"/>
            <w:vMerge/>
            <w:shd w:val="clear" w:color="auto" w:fill="auto"/>
          </w:tcPr>
          <w:p w:rsidR="002365A2" w:rsidRPr="008C6F85" w:rsidP="00151442">
            <w:pPr>
              <w:jc w:val="center"/>
              <w:rPr>
                <w:rFonts w:ascii="Arial" w:hAnsi="Arial" w:cs="Arial"/>
                <w:color w:val="000000"/>
                <w:sz w:val="18"/>
                <w:szCs w:val="18"/>
              </w:rPr>
            </w:pPr>
          </w:p>
        </w:tc>
        <w:tc>
          <w:tcPr>
            <w:tcW w:w="270" w:type="dxa"/>
            <w:tcBorders>
              <w:top w:val="nil"/>
              <w:bottom w:val="nil"/>
            </w:tcBorders>
            <w:shd w:val="clear" w:color="auto" w:fill="auto"/>
          </w:tcPr>
          <w:p w:rsidR="002365A2" w:rsidRPr="008C6F85" w:rsidP="00151442">
            <w:pPr>
              <w:rPr>
                <w:rFonts w:ascii="Arial" w:hAnsi="Arial" w:cs="Arial"/>
                <w:color w:val="000000"/>
                <w:sz w:val="18"/>
                <w:szCs w:val="18"/>
              </w:rPr>
            </w:pPr>
          </w:p>
        </w:tc>
        <w:tc>
          <w:tcPr>
            <w:tcW w:w="1170" w:type="dxa"/>
            <w:shd w:val="clear" w:color="auto" w:fill="auto"/>
            <w:noWrap/>
            <w:vAlign w:val="center"/>
            <w:hideMark/>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Number in</w:t>
            </w:r>
          </w:p>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Household</w:t>
            </w:r>
          </w:p>
        </w:tc>
        <w:tc>
          <w:tcPr>
            <w:tcW w:w="1170" w:type="dxa"/>
            <w:shd w:val="clear" w:color="auto" w:fill="auto"/>
            <w:noWrap/>
            <w:vAlign w:val="center"/>
            <w:hideMark/>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201 - 250%</w:t>
            </w:r>
          </w:p>
        </w:tc>
        <w:tc>
          <w:tcPr>
            <w:tcW w:w="1170" w:type="dxa"/>
            <w:shd w:val="clear" w:color="auto" w:fill="auto"/>
            <w:noWrap/>
            <w:vAlign w:val="center"/>
            <w:hideMark/>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251 - 300%</w:t>
            </w:r>
          </w:p>
        </w:tc>
        <w:tc>
          <w:tcPr>
            <w:tcW w:w="1170" w:type="dxa"/>
            <w:shd w:val="clear" w:color="auto" w:fill="auto"/>
            <w:noWrap/>
            <w:vAlign w:val="center"/>
            <w:hideMark/>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301 - 350%</w:t>
            </w:r>
          </w:p>
        </w:tc>
        <w:tc>
          <w:tcPr>
            <w:tcW w:w="1170" w:type="dxa"/>
            <w:shd w:val="clear" w:color="auto" w:fill="auto"/>
            <w:noWrap/>
            <w:vAlign w:val="center"/>
            <w:hideMark/>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351 - 400%</w:t>
            </w:r>
          </w:p>
        </w:tc>
        <w:tc>
          <w:tcPr>
            <w:tcW w:w="1170" w:type="dxa"/>
            <w:shd w:val="clear" w:color="auto" w:fill="auto"/>
            <w:noWrap/>
            <w:vAlign w:val="center"/>
            <w:hideMark/>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401 - 500%</w:t>
            </w:r>
          </w:p>
        </w:tc>
      </w:tr>
      <w:tr w:rsidTr="00151442">
        <w:tblPrEx>
          <w:tblW w:w="9450" w:type="dxa"/>
          <w:tblInd w:w="108" w:type="dxa"/>
          <w:tblLayout w:type="fixed"/>
          <w:tblLook w:val="04A0"/>
        </w:tblPrEx>
        <w:trPr>
          <w:trHeight w:val="285"/>
        </w:trPr>
        <w:tc>
          <w:tcPr>
            <w:tcW w:w="1170" w:type="dxa"/>
            <w:shd w:val="clear" w:color="auto" w:fill="auto"/>
            <w:vAlign w:val="center"/>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1</w:t>
            </w:r>
          </w:p>
        </w:tc>
        <w:tc>
          <w:tcPr>
            <w:tcW w:w="990" w:type="dxa"/>
            <w:shd w:val="clear" w:color="auto" w:fill="auto"/>
            <w:vAlign w:val="center"/>
          </w:tcPr>
          <w:p w:rsidR="002365A2" w:rsidRPr="008C6F85" w:rsidP="00151442">
            <w:pPr>
              <w:rPr>
                <w:rFonts w:ascii="Arial" w:hAnsi="Arial" w:cs="Arial"/>
                <w:color w:val="000000"/>
                <w:sz w:val="18"/>
                <w:szCs w:val="18"/>
              </w:rPr>
            </w:pPr>
            <w:r w:rsidRPr="008C6F85">
              <w:rPr>
                <w:rFonts w:ascii="Arial" w:hAnsi="Arial" w:cs="Arial"/>
                <w:color w:val="000000"/>
                <w:sz w:val="18"/>
                <w:szCs w:val="18"/>
              </w:rPr>
              <w:t>$</w:t>
            </w:r>
            <w:r>
              <w:rPr>
                <w:rFonts w:ascii="Arial" w:hAnsi="Arial" w:cs="Arial"/>
                <w:color w:val="000000"/>
                <w:sz w:val="18"/>
                <w:szCs w:val="18"/>
              </w:rPr>
              <w:t>24,280</w:t>
            </w:r>
          </w:p>
        </w:tc>
        <w:tc>
          <w:tcPr>
            <w:tcW w:w="270" w:type="dxa"/>
            <w:tcBorders>
              <w:top w:val="nil"/>
              <w:bottom w:val="nil"/>
            </w:tcBorders>
            <w:shd w:val="clear" w:color="auto" w:fill="auto"/>
            <w:vAlign w:val="center"/>
          </w:tcPr>
          <w:p w:rsidR="002365A2" w:rsidRPr="008C6F85" w:rsidP="00151442">
            <w:pPr>
              <w:rPr>
                <w:rFonts w:ascii="Arial" w:hAnsi="Arial" w:cs="Arial"/>
                <w:color w:val="000000"/>
                <w:sz w:val="18"/>
                <w:szCs w:val="18"/>
              </w:rPr>
            </w:pPr>
          </w:p>
        </w:tc>
        <w:tc>
          <w:tcPr>
            <w:tcW w:w="1170" w:type="dxa"/>
            <w:shd w:val="clear" w:color="auto" w:fill="auto"/>
            <w:noWrap/>
            <w:vAlign w:val="center"/>
            <w:hideMark/>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1</w:t>
            </w:r>
          </w:p>
        </w:tc>
        <w:tc>
          <w:tcPr>
            <w:tcW w:w="1170" w:type="dxa"/>
            <w:shd w:val="clear" w:color="auto" w:fill="auto"/>
            <w:noWrap/>
            <w:vAlign w:val="center"/>
            <w:hideMark/>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w:t>
            </w:r>
            <w:r>
              <w:rPr>
                <w:rFonts w:ascii="Arial" w:hAnsi="Arial" w:cs="Arial"/>
                <w:color w:val="000000"/>
                <w:sz w:val="18"/>
                <w:szCs w:val="18"/>
              </w:rPr>
              <w:t>24,281</w:t>
            </w:r>
            <w:r w:rsidRPr="008C6F85">
              <w:rPr>
                <w:rFonts w:ascii="Arial" w:hAnsi="Arial" w:cs="Arial"/>
                <w:color w:val="000000"/>
                <w:sz w:val="18"/>
                <w:szCs w:val="18"/>
              </w:rPr>
              <w:t>-$</w:t>
            </w:r>
            <w:r>
              <w:rPr>
                <w:rFonts w:ascii="Arial" w:hAnsi="Arial" w:cs="Arial"/>
                <w:color w:val="000000"/>
                <w:sz w:val="18"/>
                <w:szCs w:val="18"/>
              </w:rPr>
              <w:t>30,350</w:t>
            </w:r>
          </w:p>
        </w:tc>
        <w:tc>
          <w:tcPr>
            <w:tcW w:w="1170" w:type="dxa"/>
            <w:shd w:val="clear" w:color="auto" w:fill="auto"/>
            <w:noWrap/>
            <w:vAlign w:val="center"/>
            <w:hideMark/>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w:t>
            </w:r>
            <w:r>
              <w:rPr>
                <w:rFonts w:ascii="Arial" w:hAnsi="Arial" w:cs="Arial"/>
                <w:color w:val="000000"/>
                <w:sz w:val="18"/>
                <w:szCs w:val="18"/>
              </w:rPr>
              <w:t>30,351-$36,420</w:t>
            </w:r>
          </w:p>
        </w:tc>
        <w:tc>
          <w:tcPr>
            <w:tcW w:w="1170" w:type="dxa"/>
            <w:shd w:val="clear" w:color="auto" w:fill="auto"/>
            <w:noWrap/>
            <w:hideMark/>
          </w:tcPr>
          <w:p w:rsidR="002365A2" w:rsidRPr="00F33138" w:rsidP="00151442">
            <w:pPr>
              <w:jc w:val="center"/>
              <w:rPr>
                <w:rFonts w:ascii="Arial" w:hAnsi="Arial" w:cs="Arial"/>
                <w:color w:val="000000"/>
                <w:sz w:val="18"/>
                <w:szCs w:val="18"/>
              </w:rPr>
            </w:pPr>
            <w:r w:rsidRPr="006A283E">
              <w:rPr>
                <w:rFonts w:ascii="Arial" w:hAnsi="Arial" w:cs="Arial"/>
                <w:color w:val="000000"/>
                <w:sz w:val="18"/>
                <w:szCs w:val="18"/>
              </w:rPr>
              <w:t>$</w:t>
            </w:r>
            <w:r>
              <w:rPr>
                <w:rFonts w:ascii="Arial" w:hAnsi="Arial" w:cs="Arial"/>
                <w:color w:val="000000"/>
                <w:sz w:val="18"/>
                <w:szCs w:val="18"/>
              </w:rPr>
              <w:t>36,421</w:t>
            </w:r>
            <w:r w:rsidRPr="006A283E">
              <w:rPr>
                <w:rFonts w:ascii="Arial" w:hAnsi="Arial" w:cs="Arial"/>
                <w:color w:val="000000"/>
                <w:sz w:val="18"/>
                <w:szCs w:val="18"/>
              </w:rPr>
              <w:t>-$</w:t>
            </w:r>
            <w:r>
              <w:rPr>
                <w:rFonts w:ascii="Arial" w:hAnsi="Arial" w:cs="Arial"/>
                <w:color w:val="000000"/>
                <w:sz w:val="18"/>
                <w:szCs w:val="18"/>
              </w:rPr>
              <w:t>42,490</w:t>
            </w:r>
          </w:p>
        </w:tc>
        <w:tc>
          <w:tcPr>
            <w:tcW w:w="1170" w:type="dxa"/>
            <w:shd w:val="clear" w:color="auto" w:fill="auto"/>
            <w:noWrap/>
            <w:hideMark/>
          </w:tcPr>
          <w:p w:rsidR="002365A2" w:rsidRPr="00F33138" w:rsidP="00151442">
            <w:pPr>
              <w:jc w:val="center"/>
              <w:rPr>
                <w:rFonts w:ascii="Arial" w:hAnsi="Arial" w:cs="Arial"/>
                <w:color w:val="000000"/>
                <w:sz w:val="18"/>
                <w:szCs w:val="18"/>
              </w:rPr>
            </w:pPr>
            <w:r w:rsidRPr="006A283E">
              <w:rPr>
                <w:rFonts w:ascii="Arial" w:hAnsi="Arial" w:cs="Arial"/>
                <w:color w:val="000000"/>
                <w:sz w:val="18"/>
                <w:szCs w:val="18"/>
              </w:rPr>
              <w:t>$</w:t>
            </w:r>
            <w:r>
              <w:rPr>
                <w:rFonts w:ascii="Arial" w:hAnsi="Arial" w:cs="Arial"/>
                <w:color w:val="000000"/>
                <w:sz w:val="18"/>
                <w:szCs w:val="18"/>
              </w:rPr>
              <w:t>42,491</w:t>
            </w:r>
            <w:r w:rsidRPr="006A283E">
              <w:rPr>
                <w:rFonts w:ascii="Arial" w:hAnsi="Arial" w:cs="Arial"/>
                <w:color w:val="000000"/>
                <w:sz w:val="18"/>
                <w:szCs w:val="18"/>
              </w:rPr>
              <w:t>-$</w:t>
            </w:r>
            <w:r>
              <w:rPr>
                <w:rFonts w:ascii="Arial" w:hAnsi="Arial" w:cs="Arial"/>
                <w:color w:val="000000"/>
                <w:sz w:val="18"/>
                <w:szCs w:val="18"/>
              </w:rPr>
              <w:t>48,560</w:t>
            </w:r>
          </w:p>
        </w:tc>
        <w:tc>
          <w:tcPr>
            <w:tcW w:w="1170" w:type="dxa"/>
            <w:shd w:val="clear" w:color="auto" w:fill="auto"/>
            <w:noWrap/>
            <w:hideMark/>
          </w:tcPr>
          <w:p w:rsidR="002365A2" w:rsidRPr="00F33138" w:rsidP="00151442">
            <w:pPr>
              <w:jc w:val="center"/>
              <w:rPr>
                <w:rFonts w:ascii="Arial" w:hAnsi="Arial" w:cs="Arial"/>
                <w:color w:val="000000"/>
                <w:sz w:val="18"/>
                <w:szCs w:val="18"/>
              </w:rPr>
            </w:pPr>
            <w:r w:rsidRPr="006A283E">
              <w:rPr>
                <w:rFonts w:ascii="Arial" w:hAnsi="Arial" w:cs="Arial"/>
                <w:color w:val="000000"/>
                <w:sz w:val="18"/>
                <w:szCs w:val="18"/>
              </w:rPr>
              <w:t>$</w:t>
            </w:r>
            <w:r>
              <w:rPr>
                <w:rFonts w:ascii="Arial" w:hAnsi="Arial" w:cs="Arial"/>
                <w:color w:val="000000"/>
                <w:sz w:val="18"/>
                <w:szCs w:val="18"/>
              </w:rPr>
              <w:t>48,561</w:t>
            </w:r>
            <w:r w:rsidRPr="006A283E">
              <w:rPr>
                <w:rFonts w:ascii="Arial" w:hAnsi="Arial" w:cs="Arial"/>
                <w:color w:val="000000"/>
                <w:sz w:val="18"/>
                <w:szCs w:val="18"/>
              </w:rPr>
              <w:t>-$</w:t>
            </w:r>
            <w:r>
              <w:rPr>
                <w:rFonts w:ascii="Arial" w:hAnsi="Arial" w:cs="Arial"/>
                <w:color w:val="000000"/>
                <w:sz w:val="18"/>
                <w:szCs w:val="18"/>
              </w:rPr>
              <w:t>60,700</w:t>
            </w:r>
          </w:p>
        </w:tc>
      </w:tr>
      <w:tr w:rsidTr="00151442">
        <w:tblPrEx>
          <w:tblW w:w="9450" w:type="dxa"/>
          <w:tblInd w:w="108" w:type="dxa"/>
          <w:tblLayout w:type="fixed"/>
          <w:tblLook w:val="04A0"/>
        </w:tblPrEx>
        <w:trPr>
          <w:trHeight w:val="285"/>
        </w:trPr>
        <w:tc>
          <w:tcPr>
            <w:tcW w:w="1170" w:type="dxa"/>
            <w:shd w:val="clear" w:color="auto" w:fill="auto"/>
            <w:vAlign w:val="center"/>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2</w:t>
            </w:r>
          </w:p>
        </w:tc>
        <w:tc>
          <w:tcPr>
            <w:tcW w:w="990" w:type="dxa"/>
            <w:shd w:val="clear" w:color="auto" w:fill="auto"/>
            <w:vAlign w:val="center"/>
          </w:tcPr>
          <w:p w:rsidR="002365A2" w:rsidRPr="008C6F85" w:rsidP="00151442">
            <w:pPr>
              <w:rPr>
                <w:rFonts w:ascii="Arial" w:hAnsi="Arial" w:cs="Arial"/>
                <w:color w:val="000000"/>
                <w:sz w:val="18"/>
                <w:szCs w:val="18"/>
              </w:rPr>
            </w:pPr>
            <w:r w:rsidRPr="008C6F85">
              <w:rPr>
                <w:rFonts w:ascii="Arial" w:hAnsi="Arial" w:cs="Arial"/>
                <w:color w:val="000000"/>
                <w:sz w:val="18"/>
                <w:szCs w:val="18"/>
              </w:rPr>
              <w:t>$</w:t>
            </w:r>
            <w:r>
              <w:rPr>
                <w:rFonts w:ascii="Arial" w:hAnsi="Arial" w:cs="Arial"/>
                <w:color w:val="000000"/>
                <w:sz w:val="18"/>
                <w:szCs w:val="18"/>
              </w:rPr>
              <w:t>32,920</w:t>
            </w:r>
          </w:p>
        </w:tc>
        <w:tc>
          <w:tcPr>
            <w:tcW w:w="270" w:type="dxa"/>
            <w:tcBorders>
              <w:top w:val="nil"/>
              <w:bottom w:val="nil"/>
            </w:tcBorders>
            <w:shd w:val="clear" w:color="auto" w:fill="auto"/>
            <w:vAlign w:val="center"/>
          </w:tcPr>
          <w:p w:rsidR="002365A2" w:rsidRPr="008C6F85" w:rsidP="00151442">
            <w:pPr>
              <w:rPr>
                <w:rFonts w:ascii="Arial" w:hAnsi="Arial" w:cs="Arial"/>
                <w:color w:val="000000"/>
                <w:sz w:val="18"/>
                <w:szCs w:val="18"/>
              </w:rPr>
            </w:pPr>
          </w:p>
        </w:tc>
        <w:tc>
          <w:tcPr>
            <w:tcW w:w="1170" w:type="dxa"/>
            <w:shd w:val="clear" w:color="auto" w:fill="auto"/>
            <w:noWrap/>
            <w:vAlign w:val="center"/>
            <w:hideMark/>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2</w:t>
            </w:r>
          </w:p>
        </w:tc>
        <w:tc>
          <w:tcPr>
            <w:tcW w:w="1170" w:type="dxa"/>
            <w:shd w:val="clear" w:color="auto" w:fill="auto"/>
            <w:noWrap/>
            <w:vAlign w:val="center"/>
            <w:hideMark/>
          </w:tcPr>
          <w:p w:rsidR="002365A2" w:rsidRPr="008C6F85" w:rsidP="00151442">
            <w:pPr>
              <w:jc w:val="center"/>
              <w:rPr>
                <w:rFonts w:ascii="Arial" w:hAnsi="Arial" w:cs="Arial"/>
                <w:color w:val="000000"/>
                <w:sz w:val="18"/>
                <w:szCs w:val="18"/>
              </w:rPr>
            </w:pPr>
            <w:r>
              <w:rPr>
                <w:rFonts w:ascii="Arial" w:hAnsi="Arial" w:cs="Arial"/>
                <w:color w:val="000000"/>
                <w:sz w:val="18"/>
                <w:szCs w:val="18"/>
              </w:rPr>
              <w:t>$32,921-$41,150</w:t>
            </w:r>
          </w:p>
        </w:tc>
        <w:tc>
          <w:tcPr>
            <w:tcW w:w="1170" w:type="dxa"/>
            <w:shd w:val="clear" w:color="auto" w:fill="auto"/>
            <w:noWrap/>
            <w:hideMark/>
          </w:tcPr>
          <w:p w:rsidR="002365A2" w:rsidRPr="00F33138" w:rsidP="00151442">
            <w:pPr>
              <w:jc w:val="center"/>
              <w:rPr>
                <w:rFonts w:ascii="Arial" w:hAnsi="Arial" w:cs="Arial"/>
                <w:color w:val="000000"/>
                <w:sz w:val="18"/>
                <w:szCs w:val="18"/>
              </w:rPr>
            </w:pPr>
            <w:r w:rsidRPr="006A283E">
              <w:rPr>
                <w:rFonts w:ascii="Arial" w:hAnsi="Arial" w:cs="Arial"/>
                <w:color w:val="000000"/>
                <w:sz w:val="18"/>
                <w:szCs w:val="18"/>
              </w:rPr>
              <w:t>$</w:t>
            </w:r>
            <w:r>
              <w:rPr>
                <w:rFonts w:ascii="Arial" w:hAnsi="Arial" w:cs="Arial"/>
                <w:color w:val="000000"/>
                <w:sz w:val="18"/>
                <w:szCs w:val="18"/>
              </w:rPr>
              <w:t>41,151</w:t>
            </w:r>
            <w:r w:rsidRPr="006A283E">
              <w:rPr>
                <w:rFonts w:ascii="Arial" w:hAnsi="Arial" w:cs="Arial"/>
                <w:color w:val="000000"/>
                <w:sz w:val="18"/>
                <w:szCs w:val="18"/>
              </w:rPr>
              <w:t>-$</w:t>
            </w:r>
            <w:r>
              <w:rPr>
                <w:rFonts w:ascii="Arial" w:hAnsi="Arial" w:cs="Arial"/>
                <w:color w:val="000000"/>
                <w:sz w:val="18"/>
                <w:szCs w:val="18"/>
              </w:rPr>
              <w:t>49,380</w:t>
            </w:r>
          </w:p>
        </w:tc>
        <w:tc>
          <w:tcPr>
            <w:tcW w:w="1170" w:type="dxa"/>
            <w:shd w:val="clear" w:color="auto" w:fill="auto"/>
            <w:noWrap/>
            <w:hideMark/>
          </w:tcPr>
          <w:p w:rsidR="002365A2" w:rsidRPr="00F33138" w:rsidP="00151442">
            <w:pPr>
              <w:jc w:val="center"/>
              <w:rPr>
                <w:rFonts w:ascii="Arial" w:hAnsi="Arial" w:cs="Arial"/>
                <w:color w:val="000000"/>
                <w:sz w:val="18"/>
                <w:szCs w:val="18"/>
              </w:rPr>
            </w:pPr>
            <w:r w:rsidRPr="006A283E">
              <w:rPr>
                <w:rFonts w:ascii="Arial" w:hAnsi="Arial" w:cs="Arial"/>
                <w:color w:val="000000"/>
                <w:sz w:val="18"/>
                <w:szCs w:val="18"/>
              </w:rPr>
              <w:t>$</w:t>
            </w:r>
            <w:r>
              <w:rPr>
                <w:rFonts w:ascii="Arial" w:hAnsi="Arial" w:cs="Arial"/>
                <w:color w:val="000000"/>
                <w:sz w:val="18"/>
                <w:szCs w:val="18"/>
              </w:rPr>
              <w:t>49,381</w:t>
            </w:r>
            <w:r w:rsidRPr="006A283E">
              <w:rPr>
                <w:rFonts w:ascii="Arial" w:hAnsi="Arial" w:cs="Arial"/>
                <w:color w:val="000000"/>
                <w:sz w:val="18"/>
                <w:szCs w:val="18"/>
              </w:rPr>
              <w:t>-$</w:t>
            </w:r>
            <w:r>
              <w:rPr>
                <w:rFonts w:ascii="Arial" w:hAnsi="Arial" w:cs="Arial"/>
                <w:color w:val="000000"/>
                <w:sz w:val="18"/>
                <w:szCs w:val="18"/>
              </w:rPr>
              <w:t>57,610</w:t>
            </w:r>
          </w:p>
        </w:tc>
        <w:tc>
          <w:tcPr>
            <w:tcW w:w="1170" w:type="dxa"/>
            <w:shd w:val="clear" w:color="auto" w:fill="auto"/>
            <w:noWrap/>
            <w:hideMark/>
          </w:tcPr>
          <w:p w:rsidR="002365A2" w:rsidRPr="00F33138" w:rsidP="00151442">
            <w:pPr>
              <w:jc w:val="center"/>
              <w:rPr>
                <w:rFonts w:ascii="Arial" w:hAnsi="Arial" w:cs="Arial"/>
                <w:color w:val="000000"/>
                <w:sz w:val="18"/>
                <w:szCs w:val="18"/>
              </w:rPr>
            </w:pPr>
            <w:r w:rsidRPr="006A283E">
              <w:rPr>
                <w:rFonts w:ascii="Arial" w:hAnsi="Arial" w:cs="Arial"/>
                <w:color w:val="000000"/>
                <w:sz w:val="18"/>
                <w:szCs w:val="18"/>
              </w:rPr>
              <w:t>$</w:t>
            </w:r>
            <w:r>
              <w:rPr>
                <w:rFonts w:ascii="Arial" w:hAnsi="Arial" w:cs="Arial"/>
                <w:color w:val="000000"/>
                <w:sz w:val="18"/>
                <w:szCs w:val="18"/>
              </w:rPr>
              <w:t>57,611</w:t>
            </w:r>
            <w:r w:rsidRPr="006A283E">
              <w:rPr>
                <w:rFonts w:ascii="Arial" w:hAnsi="Arial" w:cs="Arial"/>
                <w:color w:val="000000"/>
                <w:sz w:val="18"/>
                <w:szCs w:val="18"/>
              </w:rPr>
              <w:t>-$</w:t>
            </w:r>
            <w:r>
              <w:rPr>
                <w:rFonts w:ascii="Arial" w:hAnsi="Arial" w:cs="Arial"/>
                <w:color w:val="000000"/>
                <w:sz w:val="18"/>
                <w:szCs w:val="18"/>
              </w:rPr>
              <w:t>65,840</w:t>
            </w:r>
          </w:p>
        </w:tc>
        <w:tc>
          <w:tcPr>
            <w:tcW w:w="1170" w:type="dxa"/>
            <w:shd w:val="clear" w:color="auto" w:fill="auto"/>
            <w:noWrap/>
            <w:hideMark/>
          </w:tcPr>
          <w:p w:rsidR="002365A2" w:rsidRPr="00F33138" w:rsidP="00151442">
            <w:pPr>
              <w:jc w:val="center"/>
              <w:rPr>
                <w:rFonts w:ascii="Arial" w:hAnsi="Arial" w:cs="Arial"/>
                <w:color w:val="000000"/>
                <w:sz w:val="18"/>
                <w:szCs w:val="18"/>
              </w:rPr>
            </w:pPr>
            <w:r w:rsidRPr="006A283E">
              <w:rPr>
                <w:rFonts w:ascii="Arial" w:hAnsi="Arial" w:cs="Arial"/>
                <w:color w:val="000000"/>
                <w:sz w:val="18"/>
                <w:szCs w:val="18"/>
              </w:rPr>
              <w:t>$</w:t>
            </w:r>
            <w:r>
              <w:rPr>
                <w:rFonts w:ascii="Arial" w:hAnsi="Arial" w:cs="Arial"/>
                <w:color w:val="000000"/>
                <w:sz w:val="18"/>
                <w:szCs w:val="18"/>
              </w:rPr>
              <w:t>65,841</w:t>
            </w:r>
            <w:r w:rsidRPr="006A283E">
              <w:rPr>
                <w:rFonts w:ascii="Arial" w:hAnsi="Arial" w:cs="Arial"/>
                <w:color w:val="000000"/>
                <w:sz w:val="18"/>
                <w:szCs w:val="18"/>
              </w:rPr>
              <w:t>-$</w:t>
            </w:r>
            <w:r>
              <w:rPr>
                <w:rFonts w:ascii="Arial" w:hAnsi="Arial" w:cs="Arial"/>
                <w:color w:val="000000"/>
                <w:sz w:val="18"/>
                <w:szCs w:val="18"/>
              </w:rPr>
              <w:t>82,300</w:t>
            </w:r>
          </w:p>
        </w:tc>
      </w:tr>
      <w:tr w:rsidTr="00151442">
        <w:tblPrEx>
          <w:tblW w:w="9450" w:type="dxa"/>
          <w:tblInd w:w="108" w:type="dxa"/>
          <w:tblLayout w:type="fixed"/>
          <w:tblLook w:val="04A0"/>
        </w:tblPrEx>
        <w:trPr>
          <w:trHeight w:val="285"/>
        </w:trPr>
        <w:tc>
          <w:tcPr>
            <w:tcW w:w="1170" w:type="dxa"/>
            <w:shd w:val="clear" w:color="auto" w:fill="auto"/>
            <w:vAlign w:val="center"/>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3</w:t>
            </w:r>
          </w:p>
        </w:tc>
        <w:tc>
          <w:tcPr>
            <w:tcW w:w="990" w:type="dxa"/>
            <w:shd w:val="clear" w:color="auto" w:fill="auto"/>
            <w:vAlign w:val="center"/>
          </w:tcPr>
          <w:p w:rsidR="002365A2" w:rsidRPr="008C6F85" w:rsidP="00151442">
            <w:pPr>
              <w:rPr>
                <w:rFonts w:ascii="Arial" w:hAnsi="Arial" w:cs="Arial"/>
                <w:color w:val="000000"/>
                <w:sz w:val="18"/>
                <w:szCs w:val="18"/>
              </w:rPr>
            </w:pPr>
            <w:r w:rsidRPr="008C6F85">
              <w:rPr>
                <w:rFonts w:ascii="Arial" w:hAnsi="Arial" w:cs="Arial"/>
                <w:color w:val="000000"/>
                <w:sz w:val="18"/>
                <w:szCs w:val="18"/>
              </w:rPr>
              <w:t>$</w:t>
            </w:r>
            <w:r>
              <w:rPr>
                <w:rFonts w:ascii="Arial" w:hAnsi="Arial" w:cs="Arial"/>
                <w:color w:val="000000"/>
                <w:sz w:val="18"/>
                <w:szCs w:val="18"/>
              </w:rPr>
              <w:t>41,560</w:t>
            </w:r>
          </w:p>
        </w:tc>
        <w:tc>
          <w:tcPr>
            <w:tcW w:w="270" w:type="dxa"/>
            <w:tcBorders>
              <w:top w:val="nil"/>
              <w:bottom w:val="nil"/>
            </w:tcBorders>
            <w:shd w:val="clear" w:color="auto" w:fill="auto"/>
            <w:vAlign w:val="center"/>
          </w:tcPr>
          <w:p w:rsidR="002365A2" w:rsidRPr="008C6F85" w:rsidP="00151442">
            <w:pPr>
              <w:rPr>
                <w:rFonts w:ascii="Arial" w:hAnsi="Arial" w:cs="Arial"/>
                <w:color w:val="000000"/>
                <w:sz w:val="18"/>
                <w:szCs w:val="18"/>
              </w:rPr>
            </w:pPr>
          </w:p>
        </w:tc>
        <w:tc>
          <w:tcPr>
            <w:tcW w:w="1170" w:type="dxa"/>
            <w:shd w:val="clear" w:color="auto" w:fill="auto"/>
            <w:noWrap/>
            <w:vAlign w:val="center"/>
            <w:hideMark/>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3</w:t>
            </w:r>
          </w:p>
        </w:tc>
        <w:tc>
          <w:tcPr>
            <w:tcW w:w="1170" w:type="dxa"/>
            <w:shd w:val="clear" w:color="auto" w:fill="auto"/>
            <w:noWrap/>
            <w:vAlign w:val="center"/>
            <w:hideMark/>
          </w:tcPr>
          <w:p w:rsidR="002365A2" w:rsidRPr="008C6F85" w:rsidP="00151442">
            <w:pPr>
              <w:jc w:val="center"/>
              <w:rPr>
                <w:rFonts w:ascii="Arial" w:hAnsi="Arial" w:cs="Arial"/>
                <w:color w:val="000000"/>
                <w:sz w:val="18"/>
                <w:szCs w:val="18"/>
              </w:rPr>
            </w:pPr>
            <w:r>
              <w:rPr>
                <w:rFonts w:ascii="Arial" w:hAnsi="Arial" w:cs="Arial"/>
                <w:color w:val="000000"/>
                <w:sz w:val="18"/>
                <w:szCs w:val="18"/>
              </w:rPr>
              <w:t>$41,561</w:t>
            </w:r>
            <w:r w:rsidRPr="008C6F85">
              <w:rPr>
                <w:rFonts w:ascii="Arial" w:hAnsi="Arial" w:cs="Arial"/>
                <w:color w:val="000000"/>
                <w:sz w:val="18"/>
                <w:szCs w:val="18"/>
              </w:rPr>
              <w:t>-$</w:t>
            </w:r>
            <w:r>
              <w:rPr>
                <w:rFonts w:ascii="Arial" w:hAnsi="Arial" w:cs="Arial"/>
                <w:color w:val="000000"/>
                <w:sz w:val="18"/>
                <w:szCs w:val="18"/>
              </w:rPr>
              <w:t>51,950</w:t>
            </w:r>
          </w:p>
        </w:tc>
        <w:tc>
          <w:tcPr>
            <w:tcW w:w="1170" w:type="dxa"/>
            <w:shd w:val="clear" w:color="auto" w:fill="auto"/>
            <w:noWrap/>
            <w:hideMark/>
          </w:tcPr>
          <w:p w:rsidR="002365A2" w:rsidRPr="00F33138" w:rsidP="00151442">
            <w:pPr>
              <w:jc w:val="center"/>
              <w:rPr>
                <w:rFonts w:ascii="Arial" w:hAnsi="Arial" w:cs="Arial"/>
                <w:color w:val="000000"/>
                <w:sz w:val="18"/>
                <w:szCs w:val="18"/>
              </w:rPr>
            </w:pPr>
            <w:r w:rsidRPr="006A283E">
              <w:rPr>
                <w:rFonts w:ascii="Arial" w:hAnsi="Arial" w:cs="Arial"/>
                <w:color w:val="000000"/>
                <w:sz w:val="18"/>
                <w:szCs w:val="18"/>
              </w:rPr>
              <w:t>$</w:t>
            </w:r>
            <w:r>
              <w:rPr>
                <w:rFonts w:ascii="Arial" w:hAnsi="Arial" w:cs="Arial"/>
                <w:color w:val="000000"/>
                <w:sz w:val="18"/>
                <w:szCs w:val="18"/>
              </w:rPr>
              <w:t>51,951</w:t>
            </w:r>
            <w:r w:rsidRPr="006A283E">
              <w:rPr>
                <w:rFonts w:ascii="Arial" w:hAnsi="Arial" w:cs="Arial"/>
                <w:color w:val="000000"/>
                <w:sz w:val="18"/>
                <w:szCs w:val="18"/>
              </w:rPr>
              <w:t>-$</w:t>
            </w:r>
            <w:r>
              <w:rPr>
                <w:rFonts w:ascii="Arial" w:hAnsi="Arial" w:cs="Arial"/>
                <w:color w:val="000000"/>
                <w:sz w:val="18"/>
                <w:szCs w:val="18"/>
              </w:rPr>
              <w:t>62,340</w:t>
            </w:r>
          </w:p>
        </w:tc>
        <w:tc>
          <w:tcPr>
            <w:tcW w:w="1170" w:type="dxa"/>
            <w:shd w:val="clear" w:color="auto" w:fill="auto"/>
            <w:noWrap/>
            <w:hideMark/>
          </w:tcPr>
          <w:p w:rsidR="002365A2" w:rsidRPr="00F33138" w:rsidP="00151442">
            <w:pPr>
              <w:jc w:val="center"/>
              <w:rPr>
                <w:rFonts w:ascii="Arial" w:hAnsi="Arial" w:cs="Arial"/>
                <w:color w:val="000000"/>
                <w:sz w:val="18"/>
                <w:szCs w:val="18"/>
              </w:rPr>
            </w:pPr>
            <w:r w:rsidRPr="006A283E">
              <w:rPr>
                <w:rFonts w:ascii="Arial" w:hAnsi="Arial" w:cs="Arial"/>
                <w:color w:val="000000"/>
                <w:sz w:val="18"/>
                <w:szCs w:val="18"/>
              </w:rPr>
              <w:t>$</w:t>
            </w:r>
            <w:r>
              <w:rPr>
                <w:rFonts w:ascii="Arial" w:hAnsi="Arial" w:cs="Arial"/>
                <w:color w:val="000000"/>
                <w:sz w:val="18"/>
                <w:szCs w:val="18"/>
              </w:rPr>
              <w:t>62,341</w:t>
            </w:r>
            <w:r w:rsidRPr="006A283E">
              <w:rPr>
                <w:rFonts w:ascii="Arial" w:hAnsi="Arial" w:cs="Arial"/>
                <w:color w:val="000000"/>
                <w:sz w:val="18"/>
                <w:szCs w:val="18"/>
              </w:rPr>
              <w:t>-$</w:t>
            </w:r>
            <w:r>
              <w:rPr>
                <w:rFonts w:ascii="Arial" w:hAnsi="Arial" w:cs="Arial"/>
                <w:color w:val="000000"/>
                <w:sz w:val="18"/>
                <w:szCs w:val="18"/>
              </w:rPr>
              <w:t>72,730</w:t>
            </w:r>
          </w:p>
        </w:tc>
        <w:tc>
          <w:tcPr>
            <w:tcW w:w="1170" w:type="dxa"/>
            <w:shd w:val="clear" w:color="auto" w:fill="auto"/>
            <w:noWrap/>
            <w:hideMark/>
          </w:tcPr>
          <w:p w:rsidR="002365A2" w:rsidRPr="00F33138" w:rsidP="00151442">
            <w:pPr>
              <w:jc w:val="center"/>
              <w:rPr>
                <w:rFonts w:ascii="Arial" w:hAnsi="Arial" w:cs="Arial"/>
                <w:color w:val="000000"/>
                <w:sz w:val="18"/>
                <w:szCs w:val="18"/>
              </w:rPr>
            </w:pPr>
            <w:r w:rsidRPr="006A283E">
              <w:rPr>
                <w:rFonts w:ascii="Arial" w:hAnsi="Arial" w:cs="Arial"/>
                <w:color w:val="000000"/>
                <w:sz w:val="18"/>
                <w:szCs w:val="18"/>
              </w:rPr>
              <w:t>$</w:t>
            </w:r>
            <w:r>
              <w:rPr>
                <w:rFonts w:ascii="Arial" w:hAnsi="Arial" w:cs="Arial"/>
                <w:color w:val="000000"/>
                <w:sz w:val="18"/>
                <w:szCs w:val="18"/>
              </w:rPr>
              <w:t>71,731</w:t>
            </w:r>
            <w:r w:rsidRPr="006A283E">
              <w:rPr>
                <w:rFonts w:ascii="Arial" w:hAnsi="Arial" w:cs="Arial"/>
                <w:color w:val="000000"/>
                <w:sz w:val="18"/>
                <w:szCs w:val="18"/>
              </w:rPr>
              <w:t>-$</w:t>
            </w:r>
            <w:r>
              <w:rPr>
                <w:rFonts w:ascii="Arial" w:hAnsi="Arial" w:cs="Arial"/>
                <w:color w:val="000000"/>
                <w:sz w:val="18"/>
                <w:szCs w:val="18"/>
              </w:rPr>
              <w:t>83,120</w:t>
            </w:r>
          </w:p>
        </w:tc>
        <w:tc>
          <w:tcPr>
            <w:tcW w:w="1170" w:type="dxa"/>
            <w:shd w:val="clear" w:color="auto" w:fill="auto"/>
            <w:noWrap/>
            <w:hideMark/>
          </w:tcPr>
          <w:p w:rsidR="002365A2" w:rsidRPr="00F33138" w:rsidP="00151442">
            <w:pPr>
              <w:jc w:val="center"/>
              <w:rPr>
                <w:rFonts w:ascii="Arial" w:hAnsi="Arial" w:cs="Arial"/>
                <w:color w:val="000000"/>
                <w:sz w:val="18"/>
                <w:szCs w:val="18"/>
              </w:rPr>
            </w:pPr>
            <w:r w:rsidRPr="006A283E">
              <w:rPr>
                <w:rFonts w:ascii="Arial" w:hAnsi="Arial" w:cs="Arial"/>
                <w:color w:val="000000"/>
                <w:sz w:val="18"/>
                <w:szCs w:val="18"/>
              </w:rPr>
              <w:t>$</w:t>
            </w:r>
            <w:r>
              <w:rPr>
                <w:rFonts w:ascii="Arial" w:hAnsi="Arial" w:cs="Arial"/>
                <w:color w:val="000000"/>
                <w:sz w:val="18"/>
                <w:szCs w:val="18"/>
              </w:rPr>
              <w:t>83,121</w:t>
            </w:r>
            <w:r w:rsidRPr="006A283E">
              <w:rPr>
                <w:rFonts w:ascii="Arial" w:hAnsi="Arial" w:cs="Arial"/>
                <w:color w:val="000000"/>
                <w:sz w:val="18"/>
                <w:szCs w:val="18"/>
              </w:rPr>
              <w:t>-$</w:t>
            </w:r>
            <w:r>
              <w:rPr>
                <w:rFonts w:ascii="Arial" w:hAnsi="Arial" w:cs="Arial"/>
                <w:color w:val="000000"/>
                <w:sz w:val="18"/>
                <w:szCs w:val="18"/>
              </w:rPr>
              <w:t>103,900</w:t>
            </w:r>
          </w:p>
        </w:tc>
      </w:tr>
      <w:tr w:rsidTr="00151442">
        <w:tblPrEx>
          <w:tblW w:w="9450" w:type="dxa"/>
          <w:tblInd w:w="108" w:type="dxa"/>
          <w:tblLayout w:type="fixed"/>
          <w:tblLook w:val="04A0"/>
        </w:tblPrEx>
        <w:trPr>
          <w:trHeight w:val="285"/>
        </w:trPr>
        <w:tc>
          <w:tcPr>
            <w:tcW w:w="1170" w:type="dxa"/>
            <w:shd w:val="clear" w:color="auto" w:fill="auto"/>
            <w:vAlign w:val="center"/>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4</w:t>
            </w:r>
          </w:p>
        </w:tc>
        <w:tc>
          <w:tcPr>
            <w:tcW w:w="990" w:type="dxa"/>
            <w:shd w:val="clear" w:color="auto" w:fill="auto"/>
            <w:vAlign w:val="center"/>
          </w:tcPr>
          <w:p w:rsidR="002365A2" w:rsidRPr="008C6F85" w:rsidP="00151442">
            <w:pPr>
              <w:rPr>
                <w:rFonts w:ascii="Arial" w:hAnsi="Arial" w:cs="Arial"/>
                <w:color w:val="000000"/>
                <w:sz w:val="18"/>
                <w:szCs w:val="18"/>
              </w:rPr>
            </w:pPr>
            <w:r w:rsidRPr="008C6F85">
              <w:rPr>
                <w:rFonts w:ascii="Arial" w:hAnsi="Arial" w:cs="Arial"/>
                <w:color w:val="000000"/>
                <w:sz w:val="18"/>
                <w:szCs w:val="18"/>
              </w:rPr>
              <w:t>$</w:t>
            </w:r>
            <w:r>
              <w:rPr>
                <w:rFonts w:ascii="Arial" w:hAnsi="Arial" w:cs="Arial"/>
                <w:color w:val="000000"/>
                <w:sz w:val="18"/>
                <w:szCs w:val="18"/>
              </w:rPr>
              <w:t>50,200</w:t>
            </w:r>
          </w:p>
        </w:tc>
        <w:tc>
          <w:tcPr>
            <w:tcW w:w="270" w:type="dxa"/>
            <w:tcBorders>
              <w:top w:val="nil"/>
              <w:bottom w:val="nil"/>
            </w:tcBorders>
            <w:shd w:val="clear" w:color="auto" w:fill="auto"/>
            <w:vAlign w:val="center"/>
          </w:tcPr>
          <w:p w:rsidR="002365A2" w:rsidRPr="008C6F85" w:rsidP="00151442">
            <w:pPr>
              <w:rPr>
                <w:rFonts w:ascii="Arial" w:hAnsi="Arial" w:cs="Arial"/>
                <w:color w:val="000000"/>
                <w:sz w:val="18"/>
                <w:szCs w:val="18"/>
              </w:rPr>
            </w:pPr>
          </w:p>
        </w:tc>
        <w:tc>
          <w:tcPr>
            <w:tcW w:w="1170" w:type="dxa"/>
            <w:shd w:val="clear" w:color="auto" w:fill="auto"/>
            <w:noWrap/>
            <w:vAlign w:val="center"/>
            <w:hideMark/>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4</w:t>
            </w:r>
          </w:p>
        </w:tc>
        <w:tc>
          <w:tcPr>
            <w:tcW w:w="1170" w:type="dxa"/>
            <w:shd w:val="clear" w:color="auto" w:fill="auto"/>
            <w:noWrap/>
            <w:vAlign w:val="center"/>
            <w:hideMark/>
          </w:tcPr>
          <w:p w:rsidR="002365A2" w:rsidRPr="008C6F85" w:rsidP="00151442">
            <w:pPr>
              <w:jc w:val="center"/>
              <w:rPr>
                <w:rFonts w:ascii="Arial" w:hAnsi="Arial" w:cs="Arial"/>
                <w:color w:val="000000"/>
                <w:sz w:val="18"/>
                <w:szCs w:val="18"/>
              </w:rPr>
            </w:pPr>
            <w:r>
              <w:rPr>
                <w:rFonts w:ascii="Arial" w:hAnsi="Arial" w:cs="Arial"/>
                <w:color w:val="000000"/>
                <w:sz w:val="18"/>
                <w:szCs w:val="18"/>
              </w:rPr>
              <w:t>$50,201-$62,750</w:t>
            </w:r>
          </w:p>
        </w:tc>
        <w:tc>
          <w:tcPr>
            <w:tcW w:w="1170" w:type="dxa"/>
            <w:shd w:val="clear" w:color="auto" w:fill="auto"/>
            <w:noWrap/>
            <w:hideMark/>
          </w:tcPr>
          <w:p w:rsidR="002365A2" w:rsidRPr="00F33138" w:rsidP="00151442">
            <w:pPr>
              <w:jc w:val="center"/>
              <w:rPr>
                <w:rFonts w:ascii="Arial" w:hAnsi="Arial" w:cs="Arial"/>
                <w:color w:val="000000"/>
                <w:sz w:val="18"/>
                <w:szCs w:val="18"/>
              </w:rPr>
            </w:pPr>
            <w:r w:rsidRPr="006A283E">
              <w:rPr>
                <w:rFonts w:ascii="Arial" w:hAnsi="Arial" w:cs="Arial"/>
                <w:color w:val="000000"/>
                <w:sz w:val="18"/>
                <w:szCs w:val="18"/>
              </w:rPr>
              <w:t>$</w:t>
            </w:r>
            <w:r>
              <w:rPr>
                <w:rFonts w:ascii="Arial" w:hAnsi="Arial" w:cs="Arial"/>
                <w:color w:val="000000"/>
                <w:sz w:val="18"/>
                <w:szCs w:val="18"/>
              </w:rPr>
              <w:t>62,751</w:t>
            </w:r>
            <w:r w:rsidRPr="006A283E">
              <w:rPr>
                <w:rFonts w:ascii="Arial" w:hAnsi="Arial" w:cs="Arial"/>
                <w:color w:val="000000"/>
                <w:sz w:val="18"/>
                <w:szCs w:val="18"/>
              </w:rPr>
              <w:t>-$</w:t>
            </w:r>
            <w:r>
              <w:rPr>
                <w:rFonts w:ascii="Arial" w:hAnsi="Arial" w:cs="Arial"/>
                <w:color w:val="000000"/>
                <w:sz w:val="18"/>
                <w:szCs w:val="18"/>
              </w:rPr>
              <w:t>75,300</w:t>
            </w:r>
          </w:p>
        </w:tc>
        <w:tc>
          <w:tcPr>
            <w:tcW w:w="1170" w:type="dxa"/>
            <w:shd w:val="clear" w:color="auto" w:fill="auto"/>
            <w:noWrap/>
            <w:hideMark/>
          </w:tcPr>
          <w:p w:rsidR="002365A2" w:rsidRPr="00F33138" w:rsidP="00151442">
            <w:pPr>
              <w:jc w:val="center"/>
              <w:rPr>
                <w:rFonts w:ascii="Arial" w:hAnsi="Arial" w:cs="Arial"/>
                <w:color w:val="000000"/>
                <w:sz w:val="18"/>
                <w:szCs w:val="18"/>
              </w:rPr>
            </w:pPr>
            <w:r w:rsidRPr="006A283E">
              <w:rPr>
                <w:rFonts w:ascii="Arial" w:hAnsi="Arial" w:cs="Arial"/>
                <w:color w:val="000000"/>
                <w:sz w:val="18"/>
                <w:szCs w:val="18"/>
              </w:rPr>
              <w:t>$</w:t>
            </w:r>
            <w:r>
              <w:rPr>
                <w:rFonts w:ascii="Arial" w:hAnsi="Arial" w:cs="Arial"/>
                <w:color w:val="000000"/>
                <w:sz w:val="18"/>
                <w:szCs w:val="18"/>
              </w:rPr>
              <w:t>75,301</w:t>
            </w:r>
            <w:r w:rsidRPr="006A283E">
              <w:rPr>
                <w:rFonts w:ascii="Arial" w:hAnsi="Arial" w:cs="Arial"/>
                <w:color w:val="000000"/>
                <w:sz w:val="18"/>
                <w:szCs w:val="18"/>
              </w:rPr>
              <w:t>-$</w:t>
            </w:r>
            <w:r>
              <w:rPr>
                <w:rFonts w:ascii="Arial" w:hAnsi="Arial" w:cs="Arial"/>
                <w:color w:val="000000"/>
                <w:sz w:val="18"/>
                <w:szCs w:val="18"/>
              </w:rPr>
              <w:t>87,850</w:t>
            </w:r>
          </w:p>
        </w:tc>
        <w:tc>
          <w:tcPr>
            <w:tcW w:w="1170" w:type="dxa"/>
            <w:shd w:val="clear" w:color="auto" w:fill="auto"/>
            <w:noWrap/>
            <w:hideMark/>
          </w:tcPr>
          <w:p w:rsidR="002365A2" w:rsidRPr="00F33138" w:rsidP="00151442">
            <w:pPr>
              <w:jc w:val="center"/>
              <w:rPr>
                <w:rFonts w:ascii="Arial" w:hAnsi="Arial" w:cs="Arial"/>
                <w:color w:val="000000"/>
                <w:sz w:val="18"/>
                <w:szCs w:val="18"/>
              </w:rPr>
            </w:pPr>
            <w:r w:rsidRPr="006A283E">
              <w:rPr>
                <w:rFonts w:ascii="Arial" w:hAnsi="Arial" w:cs="Arial"/>
                <w:color w:val="000000"/>
                <w:sz w:val="18"/>
                <w:szCs w:val="18"/>
              </w:rPr>
              <w:t>$</w:t>
            </w:r>
            <w:r>
              <w:rPr>
                <w:rFonts w:ascii="Arial" w:hAnsi="Arial" w:cs="Arial"/>
                <w:color w:val="000000"/>
                <w:sz w:val="18"/>
                <w:szCs w:val="18"/>
              </w:rPr>
              <w:t>87,851</w:t>
            </w:r>
            <w:r w:rsidRPr="006A283E">
              <w:rPr>
                <w:rFonts w:ascii="Arial" w:hAnsi="Arial" w:cs="Arial"/>
                <w:color w:val="000000"/>
                <w:sz w:val="18"/>
                <w:szCs w:val="18"/>
              </w:rPr>
              <w:t>-$</w:t>
            </w:r>
            <w:r>
              <w:rPr>
                <w:rFonts w:ascii="Arial" w:hAnsi="Arial" w:cs="Arial"/>
                <w:color w:val="000000"/>
                <w:sz w:val="18"/>
                <w:szCs w:val="18"/>
              </w:rPr>
              <w:t>100,400</w:t>
            </w:r>
          </w:p>
        </w:tc>
        <w:tc>
          <w:tcPr>
            <w:tcW w:w="1170" w:type="dxa"/>
            <w:shd w:val="clear" w:color="auto" w:fill="auto"/>
            <w:noWrap/>
            <w:hideMark/>
          </w:tcPr>
          <w:p w:rsidR="002365A2" w:rsidRPr="00F33138" w:rsidP="00151442">
            <w:pPr>
              <w:jc w:val="center"/>
              <w:rPr>
                <w:rFonts w:ascii="Arial" w:hAnsi="Arial" w:cs="Arial"/>
                <w:color w:val="000000"/>
                <w:sz w:val="18"/>
                <w:szCs w:val="18"/>
              </w:rPr>
            </w:pPr>
            <w:r w:rsidRPr="006A283E">
              <w:rPr>
                <w:rFonts w:ascii="Arial" w:hAnsi="Arial" w:cs="Arial"/>
                <w:color w:val="000000"/>
                <w:sz w:val="18"/>
                <w:szCs w:val="18"/>
              </w:rPr>
              <w:t>$</w:t>
            </w:r>
            <w:r>
              <w:rPr>
                <w:rFonts w:ascii="Arial" w:hAnsi="Arial" w:cs="Arial"/>
                <w:color w:val="000000"/>
                <w:sz w:val="18"/>
                <w:szCs w:val="18"/>
              </w:rPr>
              <w:t>100,401</w:t>
            </w:r>
            <w:r w:rsidRPr="006A283E">
              <w:rPr>
                <w:rFonts w:ascii="Arial" w:hAnsi="Arial" w:cs="Arial"/>
                <w:color w:val="000000"/>
                <w:sz w:val="18"/>
                <w:szCs w:val="18"/>
              </w:rPr>
              <w:t>-$</w:t>
            </w:r>
            <w:r>
              <w:rPr>
                <w:rFonts w:ascii="Arial" w:hAnsi="Arial" w:cs="Arial"/>
                <w:color w:val="000000"/>
                <w:sz w:val="18"/>
                <w:szCs w:val="18"/>
              </w:rPr>
              <w:t>125,500</w:t>
            </w:r>
          </w:p>
        </w:tc>
      </w:tr>
      <w:tr w:rsidTr="00151442">
        <w:tblPrEx>
          <w:tblW w:w="9450" w:type="dxa"/>
          <w:tblInd w:w="108" w:type="dxa"/>
          <w:tblLayout w:type="fixed"/>
          <w:tblLook w:val="04A0"/>
        </w:tblPrEx>
        <w:trPr>
          <w:trHeight w:val="285"/>
        </w:trPr>
        <w:tc>
          <w:tcPr>
            <w:tcW w:w="1170" w:type="dxa"/>
            <w:shd w:val="clear" w:color="auto" w:fill="auto"/>
            <w:vAlign w:val="center"/>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5</w:t>
            </w:r>
          </w:p>
        </w:tc>
        <w:tc>
          <w:tcPr>
            <w:tcW w:w="990" w:type="dxa"/>
            <w:shd w:val="clear" w:color="auto" w:fill="auto"/>
            <w:vAlign w:val="center"/>
          </w:tcPr>
          <w:p w:rsidR="002365A2" w:rsidRPr="008C6F85" w:rsidP="00151442">
            <w:pPr>
              <w:rPr>
                <w:rFonts w:ascii="Arial" w:hAnsi="Arial" w:cs="Arial"/>
                <w:color w:val="000000"/>
                <w:sz w:val="18"/>
                <w:szCs w:val="18"/>
              </w:rPr>
            </w:pPr>
            <w:r>
              <w:rPr>
                <w:rFonts w:ascii="Arial" w:hAnsi="Arial" w:cs="Arial"/>
                <w:color w:val="000000"/>
                <w:sz w:val="18"/>
                <w:szCs w:val="18"/>
              </w:rPr>
              <w:t>$58,840</w:t>
            </w:r>
          </w:p>
        </w:tc>
        <w:tc>
          <w:tcPr>
            <w:tcW w:w="270" w:type="dxa"/>
            <w:tcBorders>
              <w:top w:val="nil"/>
              <w:bottom w:val="nil"/>
            </w:tcBorders>
            <w:shd w:val="clear" w:color="auto" w:fill="auto"/>
            <w:vAlign w:val="center"/>
          </w:tcPr>
          <w:p w:rsidR="002365A2" w:rsidRPr="008C6F85" w:rsidP="00151442">
            <w:pPr>
              <w:rPr>
                <w:rFonts w:ascii="Arial" w:hAnsi="Arial" w:cs="Arial"/>
                <w:color w:val="000000"/>
                <w:sz w:val="18"/>
                <w:szCs w:val="18"/>
              </w:rPr>
            </w:pPr>
          </w:p>
        </w:tc>
        <w:tc>
          <w:tcPr>
            <w:tcW w:w="1170" w:type="dxa"/>
            <w:shd w:val="clear" w:color="auto" w:fill="auto"/>
            <w:noWrap/>
            <w:vAlign w:val="center"/>
            <w:hideMark/>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5</w:t>
            </w:r>
          </w:p>
        </w:tc>
        <w:tc>
          <w:tcPr>
            <w:tcW w:w="1170" w:type="dxa"/>
            <w:shd w:val="clear" w:color="auto" w:fill="auto"/>
            <w:noWrap/>
            <w:vAlign w:val="center"/>
            <w:hideMark/>
          </w:tcPr>
          <w:p w:rsidR="002365A2" w:rsidRPr="008C6F85" w:rsidP="00151442">
            <w:pPr>
              <w:jc w:val="center"/>
              <w:rPr>
                <w:rFonts w:ascii="Arial" w:hAnsi="Arial" w:cs="Arial"/>
                <w:color w:val="000000"/>
                <w:sz w:val="18"/>
                <w:szCs w:val="18"/>
              </w:rPr>
            </w:pPr>
            <w:r>
              <w:rPr>
                <w:rFonts w:ascii="Arial" w:hAnsi="Arial" w:cs="Arial"/>
                <w:color w:val="000000"/>
                <w:sz w:val="18"/>
                <w:szCs w:val="18"/>
              </w:rPr>
              <w:t>$58,841-$73,550</w:t>
            </w:r>
          </w:p>
        </w:tc>
        <w:tc>
          <w:tcPr>
            <w:tcW w:w="1170" w:type="dxa"/>
            <w:shd w:val="clear" w:color="auto" w:fill="auto"/>
            <w:noWrap/>
            <w:hideMark/>
          </w:tcPr>
          <w:p w:rsidR="002365A2" w:rsidRPr="00F33138" w:rsidP="00151442">
            <w:pPr>
              <w:jc w:val="center"/>
              <w:rPr>
                <w:rFonts w:ascii="Arial" w:hAnsi="Arial" w:cs="Arial"/>
                <w:color w:val="000000"/>
                <w:sz w:val="18"/>
                <w:szCs w:val="18"/>
              </w:rPr>
            </w:pPr>
            <w:r w:rsidRPr="006A283E">
              <w:rPr>
                <w:rFonts w:ascii="Arial" w:hAnsi="Arial" w:cs="Arial"/>
                <w:color w:val="000000"/>
                <w:sz w:val="18"/>
                <w:szCs w:val="18"/>
              </w:rPr>
              <w:t>$</w:t>
            </w:r>
            <w:r>
              <w:rPr>
                <w:rFonts w:ascii="Arial" w:hAnsi="Arial" w:cs="Arial"/>
                <w:color w:val="000000"/>
                <w:sz w:val="18"/>
                <w:szCs w:val="18"/>
              </w:rPr>
              <w:t>73,551</w:t>
            </w:r>
            <w:r w:rsidRPr="006A283E">
              <w:rPr>
                <w:rFonts w:ascii="Arial" w:hAnsi="Arial" w:cs="Arial"/>
                <w:color w:val="000000"/>
                <w:sz w:val="18"/>
                <w:szCs w:val="18"/>
              </w:rPr>
              <w:t>-$</w:t>
            </w:r>
            <w:r>
              <w:rPr>
                <w:rFonts w:ascii="Arial" w:hAnsi="Arial" w:cs="Arial"/>
                <w:color w:val="000000"/>
                <w:sz w:val="18"/>
                <w:szCs w:val="18"/>
              </w:rPr>
              <w:t>88,260</w:t>
            </w:r>
          </w:p>
        </w:tc>
        <w:tc>
          <w:tcPr>
            <w:tcW w:w="1170" w:type="dxa"/>
            <w:shd w:val="clear" w:color="auto" w:fill="auto"/>
            <w:noWrap/>
            <w:hideMark/>
          </w:tcPr>
          <w:p w:rsidR="002365A2" w:rsidRPr="00F33138" w:rsidP="00151442">
            <w:pPr>
              <w:jc w:val="center"/>
              <w:rPr>
                <w:rFonts w:ascii="Arial" w:hAnsi="Arial" w:cs="Arial"/>
                <w:color w:val="000000"/>
                <w:sz w:val="18"/>
                <w:szCs w:val="18"/>
              </w:rPr>
            </w:pPr>
            <w:r w:rsidRPr="006A283E">
              <w:rPr>
                <w:rFonts w:ascii="Arial" w:hAnsi="Arial" w:cs="Arial"/>
                <w:color w:val="000000"/>
                <w:sz w:val="18"/>
                <w:szCs w:val="18"/>
              </w:rPr>
              <w:t>$</w:t>
            </w:r>
            <w:r>
              <w:rPr>
                <w:rFonts w:ascii="Arial" w:hAnsi="Arial" w:cs="Arial"/>
                <w:color w:val="000000"/>
                <w:sz w:val="18"/>
                <w:szCs w:val="18"/>
              </w:rPr>
              <w:t>88,261</w:t>
            </w:r>
            <w:r w:rsidRPr="006A283E">
              <w:rPr>
                <w:rFonts w:ascii="Arial" w:hAnsi="Arial" w:cs="Arial"/>
                <w:color w:val="000000"/>
                <w:sz w:val="18"/>
                <w:szCs w:val="18"/>
              </w:rPr>
              <w:t>-$</w:t>
            </w:r>
            <w:r>
              <w:rPr>
                <w:rFonts w:ascii="Arial" w:hAnsi="Arial" w:cs="Arial"/>
                <w:color w:val="000000"/>
                <w:sz w:val="18"/>
                <w:szCs w:val="18"/>
              </w:rPr>
              <w:t>102,970</w:t>
            </w:r>
          </w:p>
        </w:tc>
        <w:tc>
          <w:tcPr>
            <w:tcW w:w="1170" w:type="dxa"/>
            <w:shd w:val="clear" w:color="auto" w:fill="auto"/>
            <w:noWrap/>
            <w:hideMark/>
          </w:tcPr>
          <w:p w:rsidR="002365A2" w:rsidRPr="00F33138" w:rsidP="00151442">
            <w:pPr>
              <w:jc w:val="center"/>
              <w:rPr>
                <w:rFonts w:ascii="Arial" w:hAnsi="Arial" w:cs="Arial"/>
                <w:color w:val="000000"/>
                <w:sz w:val="18"/>
                <w:szCs w:val="18"/>
              </w:rPr>
            </w:pPr>
            <w:r w:rsidRPr="006A283E">
              <w:rPr>
                <w:rFonts w:ascii="Arial" w:hAnsi="Arial" w:cs="Arial"/>
                <w:color w:val="000000"/>
                <w:sz w:val="18"/>
                <w:szCs w:val="18"/>
              </w:rPr>
              <w:t>$</w:t>
            </w:r>
            <w:r>
              <w:rPr>
                <w:rFonts w:ascii="Arial" w:hAnsi="Arial" w:cs="Arial"/>
                <w:color w:val="000000"/>
                <w:sz w:val="18"/>
                <w:szCs w:val="18"/>
              </w:rPr>
              <w:t>102,971</w:t>
            </w:r>
            <w:r w:rsidRPr="006A283E">
              <w:rPr>
                <w:rFonts w:ascii="Arial" w:hAnsi="Arial" w:cs="Arial"/>
                <w:color w:val="000000"/>
                <w:sz w:val="18"/>
                <w:szCs w:val="18"/>
              </w:rPr>
              <w:t>-$</w:t>
            </w:r>
            <w:r>
              <w:rPr>
                <w:rFonts w:ascii="Arial" w:hAnsi="Arial" w:cs="Arial"/>
                <w:color w:val="000000"/>
                <w:sz w:val="18"/>
                <w:szCs w:val="18"/>
              </w:rPr>
              <w:t>117,680</w:t>
            </w:r>
          </w:p>
        </w:tc>
        <w:tc>
          <w:tcPr>
            <w:tcW w:w="1170" w:type="dxa"/>
            <w:shd w:val="clear" w:color="auto" w:fill="auto"/>
            <w:noWrap/>
            <w:hideMark/>
          </w:tcPr>
          <w:p w:rsidR="002365A2" w:rsidRPr="00F33138" w:rsidP="00151442">
            <w:pPr>
              <w:jc w:val="center"/>
              <w:rPr>
                <w:rFonts w:ascii="Arial" w:hAnsi="Arial" w:cs="Arial"/>
                <w:color w:val="000000"/>
                <w:sz w:val="18"/>
                <w:szCs w:val="18"/>
              </w:rPr>
            </w:pPr>
            <w:r w:rsidRPr="006A283E">
              <w:rPr>
                <w:rFonts w:ascii="Arial" w:hAnsi="Arial" w:cs="Arial"/>
                <w:color w:val="000000"/>
                <w:sz w:val="18"/>
                <w:szCs w:val="18"/>
              </w:rPr>
              <w:t>$</w:t>
            </w:r>
            <w:r>
              <w:rPr>
                <w:rFonts w:ascii="Arial" w:hAnsi="Arial" w:cs="Arial"/>
                <w:color w:val="000000"/>
                <w:sz w:val="18"/>
                <w:szCs w:val="18"/>
              </w:rPr>
              <w:t>117,681</w:t>
            </w:r>
            <w:r w:rsidRPr="006A283E">
              <w:rPr>
                <w:rFonts w:ascii="Arial" w:hAnsi="Arial" w:cs="Arial"/>
                <w:color w:val="000000"/>
                <w:sz w:val="18"/>
                <w:szCs w:val="18"/>
              </w:rPr>
              <w:t>-$</w:t>
            </w:r>
            <w:r>
              <w:rPr>
                <w:rFonts w:ascii="Arial" w:hAnsi="Arial" w:cs="Arial"/>
                <w:color w:val="000000"/>
                <w:sz w:val="18"/>
                <w:szCs w:val="18"/>
              </w:rPr>
              <w:t>147,100</w:t>
            </w:r>
          </w:p>
        </w:tc>
      </w:tr>
      <w:tr w:rsidTr="00151442">
        <w:tblPrEx>
          <w:tblW w:w="9450" w:type="dxa"/>
          <w:tblInd w:w="108" w:type="dxa"/>
          <w:tblLayout w:type="fixed"/>
          <w:tblLook w:val="04A0"/>
        </w:tblPrEx>
        <w:trPr>
          <w:trHeight w:val="285"/>
        </w:trPr>
        <w:tc>
          <w:tcPr>
            <w:tcW w:w="1170" w:type="dxa"/>
            <w:shd w:val="clear" w:color="auto" w:fill="auto"/>
            <w:vAlign w:val="center"/>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6</w:t>
            </w:r>
          </w:p>
        </w:tc>
        <w:tc>
          <w:tcPr>
            <w:tcW w:w="990" w:type="dxa"/>
            <w:shd w:val="clear" w:color="auto" w:fill="auto"/>
            <w:vAlign w:val="center"/>
          </w:tcPr>
          <w:p w:rsidR="002365A2" w:rsidRPr="008C6F85" w:rsidP="00151442">
            <w:pPr>
              <w:rPr>
                <w:rFonts w:ascii="Arial" w:hAnsi="Arial" w:cs="Arial"/>
                <w:color w:val="000000"/>
                <w:sz w:val="18"/>
                <w:szCs w:val="18"/>
              </w:rPr>
            </w:pPr>
            <w:r w:rsidRPr="008C6F85">
              <w:rPr>
                <w:rFonts w:ascii="Arial" w:hAnsi="Arial" w:cs="Arial"/>
                <w:color w:val="000000"/>
                <w:sz w:val="18"/>
                <w:szCs w:val="18"/>
              </w:rPr>
              <w:t>$</w:t>
            </w:r>
            <w:r>
              <w:rPr>
                <w:rFonts w:ascii="Arial" w:hAnsi="Arial" w:cs="Arial"/>
                <w:color w:val="000000"/>
                <w:sz w:val="18"/>
                <w:szCs w:val="18"/>
              </w:rPr>
              <w:t>67,480</w:t>
            </w:r>
          </w:p>
        </w:tc>
        <w:tc>
          <w:tcPr>
            <w:tcW w:w="270" w:type="dxa"/>
            <w:tcBorders>
              <w:top w:val="nil"/>
              <w:bottom w:val="nil"/>
            </w:tcBorders>
            <w:shd w:val="clear" w:color="auto" w:fill="auto"/>
            <w:vAlign w:val="center"/>
          </w:tcPr>
          <w:p w:rsidR="002365A2" w:rsidRPr="008C6F85" w:rsidP="00151442">
            <w:pPr>
              <w:rPr>
                <w:rFonts w:ascii="Arial" w:hAnsi="Arial" w:cs="Arial"/>
                <w:color w:val="000000"/>
                <w:sz w:val="18"/>
                <w:szCs w:val="18"/>
              </w:rPr>
            </w:pPr>
          </w:p>
        </w:tc>
        <w:tc>
          <w:tcPr>
            <w:tcW w:w="1170" w:type="dxa"/>
            <w:shd w:val="clear" w:color="auto" w:fill="auto"/>
            <w:noWrap/>
            <w:vAlign w:val="center"/>
            <w:hideMark/>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6</w:t>
            </w:r>
          </w:p>
        </w:tc>
        <w:tc>
          <w:tcPr>
            <w:tcW w:w="1170" w:type="dxa"/>
            <w:shd w:val="clear" w:color="auto" w:fill="auto"/>
            <w:noWrap/>
            <w:vAlign w:val="center"/>
            <w:hideMark/>
          </w:tcPr>
          <w:p w:rsidR="002365A2" w:rsidRPr="008C6F85" w:rsidP="00151442">
            <w:pPr>
              <w:jc w:val="center"/>
              <w:rPr>
                <w:rFonts w:ascii="Arial" w:hAnsi="Arial" w:cs="Arial"/>
                <w:color w:val="000000"/>
                <w:sz w:val="18"/>
                <w:szCs w:val="18"/>
              </w:rPr>
            </w:pPr>
            <w:r>
              <w:rPr>
                <w:rFonts w:ascii="Arial" w:hAnsi="Arial" w:cs="Arial"/>
                <w:color w:val="000000"/>
                <w:sz w:val="18"/>
                <w:szCs w:val="18"/>
              </w:rPr>
              <w:t>$67,481-$84,350</w:t>
            </w:r>
          </w:p>
        </w:tc>
        <w:tc>
          <w:tcPr>
            <w:tcW w:w="1170" w:type="dxa"/>
            <w:shd w:val="clear" w:color="auto" w:fill="auto"/>
            <w:noWrap/>
            <w:hideMark/>
          </w:tcPr>
          <w:p w:rsidR="002365A2" w:rsidRPr="00F33138" w:rsidP="00151442">
            <w:pPr>
              <w:jc w:val="center"/>
              <w:rPr>
                <w:rFonts w:ascii="Arial" w:hAnsi="Arial" w:cs="Arial"/>
                <w:color w:val="000000"/>
                <w:sz w:val="18"/>
                <w:szCs w:val="18"/>
              </w:rPr>
            </w:pPr>
            <w:r w:rsidRPr="006A283E">
              <w:rPr>
                <w:rFonts w:ascii="Arial" w:hAnsi="Arial" w:cs="Arial"/>
                <w:color w:val="000000"/>
                <w:sz w:val="18"/>
                <w:szCs w:val="18"/>
              </w:rPr>
              <w:t>$</w:t>
            </w:r>
            <w:r>
              <w:rPr>
                <w:rFonts w:ascii="Arial" w:hAnsi="Arial" w:cs="Arial"/>
                <w:color w:val="000000"/>
                <w:sz w:val="18"/>
                <w:szCs w:val="18"/>
              </w:rPr>
              <w:t>84,351</w:t>
            </w:r>
            <w:r w:rsidRPr="006A283E">
              <w:rPr>
                <w:rFonts w:ascii="Arial" w:hAnsi="Arial" w:cs="Arial"/>
                <w:color w:val="000000"/>
                <w:sz w:val="18"/>
                <w:szCs w:val="18"/>
              </w:rPr>
              <w:t>-$</w:t>
            </w:r>
            <w:r>
              <w:rPr>
                <w:rFonts w:ascii="Arial" w:hAnsi="Arial" w:cs="Arial"/>
                <w:color w:val="000000"/>
                <w:sz w:val="18"/>
                <w:szCs w:val="18"/>
              </w:rPr>
              <w:t>101,220</w:t>
            </w:r>
          </w:p>
        </w:tc>
        <w:tc>
          <w:tcPr>
            <w:tcW w:w="1170" w:type="dxa"/>
            <w:shd w:val="clear" w:color="auto" w:fill="auto"/>
            <w:noWrap/>
            <w:hideMark/>
          </w:tcPr>
          <w:p w:rsidR="002365A2" w:rsidRPr="00F33138" w:rsidP="00151442">
            <w:pPr>
              <w:jc w:val="center"/>
              <w:rPr>
                <w:rFonts w:ascii="Arial" w:hAnsi="Arial" w:cs="Arial"/>
                <w:color w:val="000000"/>
                <w:sz w:val="18"/>
                <w:szCs w:val="18"/>
              </w:rPr>
            </w:pPr>
            <w:r w:rsidRPr="006A283E">
              <w:rPr>
                <w:rFonts w:ascii="Arial" w:hAnsi="Arial" w:cs="Arial"/>
                <w:color w:val="000000"/>
                <w:sz w:val="18"/>
                <w:szCs w:val="18"/>
              </w:rPr>
              <w:t>$</w:t>
            </w:r>
            <w:r>
              <w:rPr>
                <w:rFonts w:ascii="Arial" w:hAnsi="Arial" w:cs="Arial"/>
                <w:color w:val="000000"/>
                <w:sz w:val="18"/>
                <w:szCs w:val="18"/>
              </w:rPr>
              <w:t>101,221</w:t>
            </w:r>
            <w:r w:rsidRPr="006A283E">
              <w:rPr>
                <w:rFonts w:ascii="Arial" w:hAnsi="Arial" w:cs="Arial"/>
                <w:color w:val="000000"/>
                <w:sz w:val="18"/>
                <w:szCs w:val="18"/>
              </w:rPr>
              <w:t>-$</w:t>
            </w:r>
            <w:r>
              <w:rPr>
                <w:rFonts w:ascii="Arial" w:hAnsi="Arial" w:cs="Arial"/>
                <w:color w:val="000000"/>
                <w:sz w:val="18"/>
                <w:szCs w:val="18"/>
              </w:rPr>
              <w:t>118,090</w:t>
            </w:r>
          </w:p>
        </w:tc>
        <w:tc>
          <w:tcPr>
            <w:tcW w:w="1170" w:type="dxa"/>
            <w:shd w:val="clear" w:color="auto" w:fill="auto"/>
            <w:noWrap/>
            <w:hideMark/>
          </w:tcPr>
          <w:p w:rsidR="002365A2" w:rsidRPr="00F33138" w:rsidP="00151442">
            <w:pPr>
              <w:jc w:val="center"/>
              <w:rPr>
                <w:rFonts w:ascii="Arial" w:hAnsi="Arial" w:cs="Arial"/>
                <w:color w:val="000000"/>
                <w:sz w:val="18"/>
                <w:szCs w:val="18"/>
              </w:rPr>
            </w:pPr>
            <w:r w:rsidRPr="006A283E">
              <w:rPr>
                <w:rFonts w:ascii="Arial" w:hAnsi="Arial" w:cs="Arial"/>
                <w:color w:val="000000"/>
                <w:sz w:val="18"/>
                <w:szCs w:val="18"/>
              </w:rPr>
              <w:t>$</w:t>
            </w:r>
            <w:r>
              <w:rPr>
                <w:rFonts w:ascii="Arial" w:hAnsi="Arial" w:cs="Arial"/>
                <w:color w:val="000000"/>
                <w:sz w:val="18"/>
                <w:szCs w:val="18"/>
              </w:rPr>
              <w:t>118,091</w:t>
            </w:r>
            <w:r w:rsidRPr="006A283E">
              <w:rPr>
                <w:rFonts w:ascii="Arial" w:hAnsi="Arial" w:cs="Arial"/>
                <w:color w:val="000000"/>
                <w:sz w:val="18"/>
                <w:szCs w:val="18"/>
              </w:rPr>
              <w:t>-$</w:t>
            </w:r>
            <w:r>
              <w:rPr>
                <w:rFonts w:ascii="Arial" w:hAnsi="Arial" w:cs="Arial"/>
                <w:color w:val="000000"/>
                <w:sz w:val="18"/>
                <w:szCs w:val="18"/>
              </w:rPr>
              <w:t>134,960</w:t>
            </w:r>
          </w:p>
        </w:tc>
        <w:tc>
          <w:tcPr>
            <w:tcW w:w="1170" w:type="dxa"/>
            <w:shd w:val="clear" w:color="auto" w:fill="auto"/>
            <w:noWrap/>
            <w:hideMark/>
          </w:tcPr>
          <w:p w:rsidR="002365A2" w:rsidRPr="00F33138" w:rsidP="00151442">
            <w:pPr>
              <w:jc w:val="center"/>
              <w:rPr>
                <w:rFonts w:ascii="Arial" w:hAnsi="Arial" w:cs="Arial"/>
                <w:color w:val="000000"/>
                <w:sz w:val="18"/>
                <w:szCs w:val="18"/>
              </w:rPr>
            </w:pPr>
            <w:r w:rsidRPr="006A283E">
              <w:rPr>
                <w:rFonts w:ascii="Arial" w:hAnsi="Arial" w:cs="Arial"/>
                <w:color w:val="000000"/>
                <w:sz w:val="18"/>
                <w:szCs w:val="18"/>
              </w:rPr>
              <w:t>$</w:t>
            </w:r>
            <w:r>
              <w:rPr>
                <w:rFonts w:ascii="Arial" w:hAnsi="Arial" w:cs="Arial"/>
                <w:color w:val="000000"/>
                <w:sz w:val="18"/>
                <w:szCs w:val="18"/>
              </w:rPr>
              <w:t>134,961</w:t>
            </w:r>
            <w:r w:rsidRPr="006A283E">
              <w:rPr>
                <w:rFonts w:ascii="Arial" w:hAnsi="Arial" w:cs="Arial"/>
                <w:color w:val="000000"/>
                <w:sz w:val="18"/>
                <w:szCs w:val="18"/>
              </w:rPr>
              <w:t>-$</w:t>
            </w:r>
            <w:r>
              <w:rPr>
                <w:rFonts w:ascii="Arial" w:hAnsi="Arial" w:cs="Arial"/>
                <w:color w:val="000000"/>
                <w:sz w:val="18"/>
                <w:szCs w:val="18"/>
              </w:rPr>
              <w:t>168,700</w:t>
            </w:r>
          </w:p>
        </w:tc>
      </w:tr>
      <w:tr w:rsidTr="00151442">
        <w:tblPrEx>
          <w:tblW w:w="9450" w:type="dxa"/>
          <w:tblInd w:w="108" w:type="dxa"/>
          <w:tblLayout w:type="fixed"/>
          <w:tblLook w:val="04A0"/>
        </w:tblPrEx>
        <w:trPr>
          <w:trHeight w:val="285"/>
        </w:trPr>
        <w:tc>
          <w:tcPr>
            <w:tcW w:w="1170" w:type="dxa"/>
            <w:shd w:val="clear" w:color="auto" w:fill="auto"/>
            <w:vAlign w:val="center"/>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7</w:t>
            </w:r>
          </w:p>
        </w:tc>
        <w:tc>
          <w:tcPr>
            <w:tcW w:w="990" w:type="dxa"/>
            <w:shd w:val="clear" w:color="auto" w:fill="auto"/>
            <w:vAlign w:val="center"/>
          </w:tcPr>
          <w:p w:rsidR="002365A2" w:rsidRPr="008C6F85" w:rsidP="00151442">
            <w:pPr>
              <w:rPr>
                <w:rFonts w:ascii="Arial" w:hAnsi="Arial" w:cs="Arial"/>
                <w:color w:val="000000"/>
                <w:sz w:val="18"/>
                <w:szCs w:val="18"/>
              </w:rPr>
            </w:pPr>
            <w:r>
              <w:rPr>
                <w:rFonts w:ascii="Arial" w:hAnsi="Arial" w:cs="Arial"/>
                <w:color w:val="000000"/>
                <w:sz w:val="18"/>
                <w:szCs w:val="18"/>
              </w:rPr>
              <w:t>$76,120</w:t>
            </w:r>
          </w:p>
        </w:tc>
        <w:tc>
          <w:tcPr>
            <w:tcW w:w="270" w:type="dxa"/>
            <w:tcBorders>
              <w:top w:val="nil"/>
              <w:bottom w:val="nil"/>
            </w:tcBorders>
            <w:shd w:val="clear" w:color="auto" w:fill="auto"/>
            <w:vAlign w:val="center"/>
          </w:tcPr>
          <w:p w:rsidR="002365A2" w:rsidRPr="008C6F85" w:rsidP="00151442">
            <w:pPr>
              <w:rPr>
                <w:rFonts w:ascii="Arial" w:hAnsi="Arial" w:cs="Arial"/>
                <w:color w:val="000000"/>
                <w:sz w:val="18"/>
                <w:szCs w:val="18"/>
              </w:rPr>
            </w:pPr>
          </w:p>
        </w:tc>
        <w:tc>
          <w:tcPr>
            <w:tcW w:w="1170" w:type="dxa"/>
            <w:shd w:val="clear" w:color="auto" w:fill="auto"/>
            <w:noWrap/>
            <w:vAlign w:val="center"/>
            <w:hideMark/>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7</w:t>
            </w:r>
          </w:p>
        </w:tc>
        <w:tc>
          <w:tcPr>
            <w:tcW w:w="1170" w:type="dxa"/>
            <w:shd w:val="clear" w:color="auto" w:fill="auto"/>
            <w:noWrap/>
            <w:vAlign w:val="center"/>
            <w:hideMark/>
          </w:tcPr>
          <w:p w:rsidR="002365A2" w:rsidRPr="008C6F85" w:rsidP="00151442">
            <w:pPr>
              <w:jc w:val="center"/>
              <w:rPr>
                <w:rFonts w:ascii="Arial" w:hAnsi="Arial" w:cs="Arial"/>
                <w:color w:val="000000"/>
                <w:sz w:val="18"/>
                <w:szCs w:val="18"/>
              </w:rPr>
            </w:pPr>
            <w:r>
              <w:rPr>
                <w:rFonts w:ascii="Arial" w:hAnsi="Arial" w:cs="Arial"/>
                <w:color w:val="000000"/>
                <w:sz w:val="18"/>
                <w:szCs w:val="18"/>
              </w:rPr>
              <w:t>$76,121-$95,150</w:t>
            </w:r>
          </w:p>
        </w:tc>
        <w:tc>
          <w:tcPr>
            <w:tcW w:w="1170" w:type="dxa"/>
            <w:shd w:val="clear" w:color="auto" w:fill="auto"/>
            <w:noWrap/>
            <w:hideMark/>
          </w:tcPr>
          <w:p w:rsidR="002365A2" w:rsidRPr="00F33138" w:rsidP="00151442">
            <w:pPr>
              <w:jc w:val="center"/>
              <w:rPr>
                <w:rFonts w:ascii="Arial" w:hAnsi="Arial" w:cs="Arial"/>
                <w:color w:val="000000"/>
                <w:sz w:val="18"/>
                <w:szCs w:val="18"/>
              </w:rPr>
            </w:pPr>
            <w:r w:rsidRPr="006A283E">
              <w:rPr>
                <w:rFonts w:ascii="Arial" w:hAnsi="Arial" w:cs="Arial"/>
                <w:color w:val="000000"/>
                <w:sz w:val="18"/>
                <w:szCs w:val="18"/>
              </w:rPr>
              <w:t>$</w:t>
            </w:r>
            <w:r>
              <w:rPr>
                <w:rFonts w:ascii="Arial" w:hAnsi="Arial" w:cs="Arial"/>
                <w:color w:val="000000"/>
                <w:sz w:val="18"/>
                <w:szCs w:val="18"/>
              </w:rPr>
              <w:t>95,151</w:t>
            </w:r>
            <w:r w:rsidRPr="006A283E">
              <w:rPr>
                <w:rFonts w:ascii="Arial" w:hAnsi="Arial" w:cs="Arial"/>
                <w:color w:val="000000"/>
                <w:sz w:val="18"/>
                <w:szCs w:val="18"/>
              </w:rPr>
              <w:t>-$</w:t>
            </w:r>
            <w:r>
              <w:rPr>
                <w:rFonts w:ascii="Arial" w:hAnsi="Arial" w:cs="Arial"/>
                <w:color w:val="000000"/>
                <w:sz w:val="18"/>
                <w:szCs w:val="18"/>
              </w:rPr>
              <w:t>114,180</w:t>
            </w:r>
          </w:p>
        </w:tc>
        <w:tc>
          <w:tcPr>
            <w:tcW w:w="1170" w:type="dxa"/>
            <w:shd w:val="clear" w:color="auto" w:fill="auto"/>
            <w:noWrap/>
            <w:hideMark/>
          </w:tcPr>
          <w:p w:rsidR="002365A2" w:rsidRPr="00F33138" w:rsidP="00151442">
            <w:pPr>
              <w:jc w:val="center"/>
              <w:rPr>
                <w:rFonts w:ascii="Arial" w:hAnsi="Arial" w:cs="Arial"/>
                <w:color w:val="000000"/>
                <w:sz w:val="18"/>
                <w:szCs w:val="18"/>
              </w:rPr>
            </w:pPr>
            <w:r w:rsidRPr="006A283E">
              <w:rPr>
                <w:rFonts w:ascii="Arial" w:hAnsi="Arial" w:cs="Arial"/>
                <w:color w:val="000000"/>
                <w:sz w:val="18"/>
                <w:szCs w:val="18"/>
              </w:rPr>
              <w:t>$</w:t>
            </w:r>
            <w:r>
              <w:rPr>
                <w:rFonts w:ascii="Arial" w:hAnsi="Arial" w:cs="Arial"/>
                <w:color w:val="000000"/>
                <w:sz w:val="18"/>
                <w:szCs w:val="18"/>
              </w:rPr>
              <w:t>114,181</w:t>
            </w:r>
            <w:r w:rsidRPr="006A283E">
              <w:rPr>
                <w:rFonts w:ascii="Arial" w:hAnsi="Arial" w:cs="Arial"/>
                <w:color w:val="000000"/>
                <w:sz w:val="18"/>
                <w:szCs w:val="18"/>
              </w:rPr>
              <w:t>-$</w:t>
            </w:r>
            <w:r>
              <w:rPr>
                <w:rFonts w:ascii="Arial" w:hAnsi="Arial" w:cs="Arial"/>
                <w:color w:val="000000"/>
                <w:sz w:val="18"/>
                <w:szCs w:val="18"/>
              </w:rPr>
              <w:t>133,210</w:t>
            </w:r>
          </w:p>
        </w:tc>
        <w:tc>
          <w:tcPr>
            <w:tcW w:w="1170" w:type="dxa"/>
            <w:shd w:val="clear" w:color="auto" w:fill="auto"/>
            <w:noWrap/>
            <w:hideMark/>
          </w:tcPr>
          <w:p w:rsidR="002365A2" w:rsidRPr="00F33138" w:rsidP="00151442">
            <w:pPr>
              <w:jc w:val="center"/>
              <w:rPr>
                <w:rFonts w:ascii="Arial" w:hAnsi="Arial" w:cs="Arial"/>
                <w:color w:val="000000"/>
                <w:sz w:val="18"/>
                <w:szCs w:val="18"/>
              </w:rPr>
            </w:pPr>
            <w:r w:rsidRPr="006A283E">
              <w:rPr>
                <w:rFonts w:ascii="Arial" w:hAnsi="Arial" w:cs="Arial"/>
                <w:color w:val="000000"/>
                <w:sz w:val="18"/>
                <w:szCs w:val="18"/>
              </w:rPr>
              <w:t>$</w:t>
            </w:r>
            <w:r>
              <w:rPr>
                <w:rFonts w:ascii="Arial" w:hAnsi="Arial" w:cs="Arial"/>
                <w:color w:val="000000"/>
                <w:sz w:val="18"/>
                <w:szCs w:val="18"/>
              </w:rPr>
              <w:t>133,211</w:t>
            </w:r>
            <w:r w:rsidRPr="006A283E">
              <w:rPr>
                <w:rFonts w:ascii="Arial" w:hAnsi="Arial" w:cs="Arial"/>
                <w:color w:val="000000"/>
                <w:sz w:val="18"/>
                <w:szCs w:val="18"/>
              </w:rPr>
              <w:t>-$</w:t>
            </w:r>
            <w:r>
              <w:rPr>
                <w:rFonts w:ascii="Arial" w:hAnsi="Arial" w:cs="Arial"/>
                <w:color w:val="000000"/>
                <w:sz w:val="18"/>
                <w:szCs w:val="18"/>
              </w:rPr>
              <w:t>152,240</w:t>
            </w:r>
          </w:p>
        </w:tc>
        <w:tc>
          <w:tcPr>
            <w:tcW w:w="1170" w:type="dxa"/>
            <w:shd w:val="clear" w:color="auto" w:fill="auto"/>
            <w:noWrap/>
            <w:hideMark/>
          </w:tcPr>
          <w:p w:rsidR="002365A2" w:rsidRPr="00F33138" w:rsidP="00151442">
            <w:pPr>
              <w:jc w:val="center"/>
              <w:rPr>
                <w:rFonts w:ascii="Arial" w:hAnsi="Arial" w:cs="Arial"/>
                <w:color w:val="000000"/>
                <w:sz w:val="18"/>
                <w:szCs w:val="18"/>
              </w:rPr>
            </w:pPr>
            <w:r w:rsidRPr="006A283E">
              <w:rPr>
                <w:rFonts w:ascii="Arial" w:hAnsi="Arial" w:cs="Arial"/>
                <w:color w:val="000000"/>
                <w:sz w:val="18"/>
                <w:szCs w:val="18"/>
              </w:rPr>
              <w:t>$</w:t>
            </w:r>
            <w:r>
              <w:rPr>
                <w:rFonts w:ascii="Arial" w:hAnsi="Arial" w:cs="Arial"/>
                <w:color w:val="000000"/>
                <w:sz w:val="18"/>
                <w:szCs w:val="18"/>
              </w:rPr>
              <w:t>152,241</w:t>
            </w:r>
            <w:r w:rsidRPr="006A283E">
              <w:rPr>
                <w:rFonts w:ascii="Arial" w:hAnsi="Arial" w:cs="Arial"/>
                <w:color w:val="000000"/>
                <w:sz w:val="18"/>
                <w:szCs w:val="18"/>
              </w:rPr>
              <w:t>-$</w:t>
            </w:r>
            <w:r>
              <w:rPr>
                <w:rFonts w:ascii="Arial" w:hAnsi="Arial" w:cs="Arial"/>
                <w:color w:val="000000"/>
                <w:sz w:val="18"/>
                <w:szCs w:val="18"/>
              </w:rPr>
              <w:t>190,300</w:t>
            </w:r>
          </w:p>
        </w:tc>
      </w:tr>
      <w:tr w:rsidTr="00151442">
        <w:tblPrEx>
          <w:tblW w:w="9450" w:type="dxa"/>
          <w:tblInd w:w="108" w:type="dxa"/>
          <w:tblLayout w:type="fixed"/>
          <w:tblLook w:val="04A0"/>
        </w:tblPrEx>
        <w:trPr>
          <w:trHeight w:val="285"/>
        </w:trPr>
        <w:tc>
          <w:tcPr>
            <w:tcW w:w="1170" w:type="dxa"/>
            <w:shd w:val="clear" w:color="auto" w:fill="auto"/>
            <w:vAlign w:val="center"/>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8</w:t>
            </w:r>
          </w:p>
        </w:tc>
        <w:tc>
          <w:tcPr>
            <w:tcW w:w="990" w:type="dxa"/>
            <w:shd w:val="clear" w:color="auto" w:fill="auto"/>
            <w:vAlign w:val="center"/>
          </w:tcPr>
          <w:p w:rsidR="002365A2" w:rsidRPr="008C6F85" w:rsidP="00151442">
            <w:pPr>
              <w:rPr>
                <w:rFonts w:ascii="Arial" w:hAnsi="Arial" w:cs="Arial"/>
                <w:color w:val="000000"/>
                <w:sz w:val="18"/>
                <w:szCs w:val="18"/>
              </w:rPr>
            </w:pPr>
            <w:r w:rsidRPr="008C6F85">
              <w:rPr>
                <w:rFonts w:ascii="Arial" w:hAnsi="Arial" w:cs="Arial"/>
                <w:color w:val="000000"/>
                <w:sz w:val="18"/>
                <w:szCs w:val="18"/>
              </w:rPr>
              <w:t>$</w:t>
            </w:r>
            <w:r>
              <w:rPr>
                <w:rFonts w:ascii="Arial" w:hAnsi="Arial" w:cs="Arial"/>
                <w:color w:val="000000"/>
                <w:sz w:val="18"/>
                <w:szCs w:val="18"/>
              </w:rPr>
              <w:t>84,760</w:t>
            </w:r>
          </w:p>
        </w:tc>
        <w:tc>
          <w:tcPr>
            <w:tcW w:w="270" w:type="dxa"/>
            <w:tcBorders>
              <w:top w:val="nil"/>
              <w:bottom w:val="nil"/>
            </w:tcBorders>
            <w:shd w:val="clear" w:color="auto" w:fill="auto"/>
            <w:vAlign w:val="center"/>
          </w:tcPr>
          <w:p w:rsidR="002365A2" w:rsidRPr="008C6F85" w:rsidP="00151442">
            <w:pPr>
              <w:rPr>
                <w:rFonts w:ascii="Arial" w:hAnsi="Arial" w:cs="Arial"/>
                <w:color w:val="000000"/>
                <w:sz w:val="18"/>
                <w:szCs w:val="18"/>
              </w:rPr>
            </w:pPr>
          </w:p>
        </w:tc>
        <w:tc>
          <w:tcPr>
            <w:tcW w:w="1170" w:type="dxa"/>
            <w:shd w:val="clear" w:color="auto" w:fill="auto"/>
            <w:noWrap/>
            <w:vAlign w:val="center"/>
            <w:hideMark/>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8</w:t>
            </w:r>
          </w:p>
        </w:tc>
        <w:tc>
          <w:tcPr>
            <w:tcW w:w="1170" w:type="dxa"/>
            <w:shd w:val="clear" w:color="auto" w:fill="auto"/>
            <w:noWrap/>
            <w:vAlign w:val="center"/>
            <w:hideMark/>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w:t>
            </w:r>
            <w:r>
              <w:rPr>
                <w:rFonts w:ascii="Arial" w:hAnsi="Arial" w:cs="Arial"/>
                <w:color w:val="000000"/>
                <w:sz w:val="18"/>
                <w:szCs w:val="18"/>
              </w:rPr>
              <w:t>84,761</w:t>
            </w:r>
            <w:r w:rsidRPr="008C6F85">
              <w:rPr>
                <w:rFonts w:ascii="Arial" w:hAnsi="Arial" w:cs="Arial"/>
                <w:color w:val="000000"/>
                <w:sz w:val="18"/>
                <w:szCs w:val="18"/>
              </w:rPr>
              <w:t>-$</w:t>
            </w:r>
            <w:r>
              <w:rPr>
                <w:rFonts w:ascii="Arial" w:hAnsi="Arial" w:cs="Arial"/>
                <w:color w:val="000000"/>
                <w:sz w:val="18"/>
                <w:szCs w:val="18"/>
              </w:rPr>
              <w:t>105,950</w:t>
            </w:r>
          </w:p>
        </w:tc>
        <w:tc>
          <w:tcPr>
            <w:tcW w:w="1170" w:type="dxa"/>
            <w:shd w:val="clear" w:color="auto" w:fill="auto"/>
            <w:noWrap/>
            <w:hideMark/>
          </w:tcPr>
          <w:p w:rsidR="002365A2" w:rsidRPr="00F33138" w:rsidP="00151442">
            <w:pPr>
              <w:jc w:val="center"/>
              <w:rPr>
                <w:rFonts w:ascii="Arial" w:hAnsi="Arial" w:cs="Arial"/>
                <w:color w:val="000000"/>
                <w:sz w:val="18"/>
                <w:szCs w:val="18"/>
              </w:rPr>
            </w:pPr>
            <w:r w:rsidRPr="006A283E">
              <w:rPr>
                <w:rFonts w:ascii="Arial" w:hAnsi="Arial" w:cs="Arial"/>
                <w:color w:val="000000"/>
                <w:sz w:val="18"/>
                <w:szCs w:val="18"/>
              </w:rPr>
              <w:t>$</w:t>
            </w:r>
            <w:r>
              <w:rPr>
                <w:rFonts w:ascii="Arial" w:hAnsi="Arial" w:cs="Arial"/>
                <w:color w:val="000000"/>
                <w:sz w:val="18"/>
                <w:szCs w:val="18"/>
              </w:rPr>
              <w:t>105,951</w:t>
            </w:r>
            <w:r w:rsidRPr="006A283E">
              <w:rPr>
                <w:rFonts w:ascii="Arial" w:hAnsi="Arial" w:cs="Arial"/>
                <w:color w:val="000000"/>
                <w:sz w:val="18"/>
                <w:szCs w:val="18"/>
              </w:rPr>
              <w:t>-$</w:t>
            </w:r>
            <w:r>
              <w:rPr>
                <w:rFonts w:ascii="Arial" w:hAnsi="Arial" w:cs="Arial"/>
                <w:color w:val="000000"/>
                <w:sz w:val="18"/>
                <w:szCs w:val="18"/>
              </w:rPr>
              <w:t>127,140</w:t>
            </w:r>
          </w:p>
        </w:tc>
        <w:tc>
          <w:tcPr>
            <w:tcW w:w="1170" w:type="dxa"/>
            <w:shd w:val="clear" w:color="auto" w:fill="auto"/>
            <w:noWrap/>
            <w:hideMark/>
          </w:tcPr>
          <w:p w:rsidR="002365A2" w:rsidRPr="00F33138" w:rsidP="00151442">
            <w:pPr>
              <w:jc w:val="center"/>
              <w:rPr>
                <w:rFonts w:ascii="Arial" w:hAnsi="Arial" w:cs="Arial"/>
                <w:color w:val="000000"/>
                <w:sz w:val="18"/>
                <w:szCs w:val="18"/>
              </w:rPr>
            </w:pPr>
            <w:r w:rsidRPr="006A283E">
              <w:rPr>
                <w:rFonts w:ascii="Arial" w:hAnsi="Arial" w:cs="Arial"/>
                <w:color w:val="000000"/>
                <w:sz w:val="18"/>
                <w:szCs w:val="18"/>
              </w:rPr>
              <w:t>$</w:t>
            </w:r>
            <w:r>
              <w:rPr>
                <w:rFonts w:ascii="Arial" w:hAnsi="Arial" w:cs="Arial"/>
                <w:color w:val="000000"/>
                <w:sz w:val="18"/>
                <w:szCs w:val="18"/>
              </w:rPr>
              <w:t>127,141</w:t>
            </w:r>
            <w:r w:rsidRPr="006A283E">
              <w:rPr>
                <w:rFonts w:ascii="Arial" w:hAnsi="Arial" w:cs="Arial"/>
                <w:color w:val="000000"/>
                <w:sz w:val="18"/>
                <w:szCs w:val="18"/>
              </w:rPr>
              <w:t>-$</w:t>
            </w:r>
            <w:r>
              <w:rPr>
                <w:rFonts w:ascii="Arial" w:hAnsi="Arial" w:cs="Arial"/>
                <w:color w:val="000000"/>
                <w:sz w:val="18"/>
                <w:szCs w:val="18"/>
              </w:rPr>
              <w:t>148,330</w:t>
            </w:r>
          </w:p>
        </w:tc>
        <w:tc>
          <w:tcPr>
            <w:tcW w:w="1170" w:type="dxa"/>
            <w:shd w:val="clear" w:color="auto" w:fill="auto"/>
            <w:noWrap/>
            <w:hideMark/>
          </w:tcPr>
          <w:p w:rsidR="002365A2" w:rsidRPr="00F33138" w:rsidP="00151442">
            <w:pPr>
              <w:jc w:val="center"/>
              <w:rPr>
                <w:rFonts w:ascii="Arial" w:hAnsi="Arial" w:cs="Arial"/>
                <w:color w:val="000000"/>
                <w:sz w:val="18"/>
                <w:szCs w:val="18"/>
              </w:rPr>
            </w:pPr>
            <w:r w:rsidRPr="006A283E">
              <w:rPr>
                <w:rFonts w:ascii="Arial" w:hAnsi="Arial" w:cs="Arial"/>
                <w:color w:val="000000"/>
                <w:sz w:val="18"/>
                <w:szCs w:val="18"/>
              </w:rPr>
              <w:t>$</w:t>
            </w:r>
            <w:r>
              <w:rPr>
                <w:rFonts w:ascii="Arial" w:hAnsi="Arial" w:cs="Arial"/>
                <w:color w:val="000000"/>
                <w:sz w:val="18"/>
                <w:szCs w:val="18"/>
              </w:rPr>
              <w:t>148,331</w:t>
            </w:r>
            <w:r w:rsidRPr="006A283E">
              <w:rPr>
                <w:rFonts w:ascii="Arial" w:hAnsi="Arial" w:cs="Arial"/>
                <w:color w:val="000000"/>
                <w:sz w:val="18"/>
                <w:szCs w:val="18"/>
              </w:rPr>
              <w:t>-$</w:t>
            </w:r>
            <w:r>
              <w:rPr>
                <w:rFonts w:ascii="Arial" w:hAnsi="Arial" w:cs="Arial"/>
                <w:color w:val="000000"/>
                <w:sz w:val="18"/>
                <w:szCs w:val="18"/>
              </w:rPr>
              <w:t>169,520</w:t>
            </w:r>
          </w:p>
        </w:tc>
        <w:tc>
          <w:tcPr>
            <w:tcW w:w="1170" w:type="dxa"/>
            <w:shd w:val="clear" w:color="auto" w:fill="auto"/>
            <w:noWrap/>
            <w:hideMark/>
          </w:tcPr>
          <w:p w:rsidR="002365A2" w:rsidRPr="00F33138" w:rsidP="00151442">
            <w:pPr>
              <w:jc w:val="center"/>
              <w:rPr>
                <w:rFonts w:ascii="Arial" w:hAnsi="Arial" w:cs="Arial"/>
                <w:color w:val="000000"/>
                <w:sz w:val="18"/>
                <w:szCs w:val="18"/>
              </w:rPr>
            </w:pPr>
            <w:r w:rsidRPr="006A283E">
              <w:rPr>
                <w:rFonts w:ascii="Arial" w:hAnsi="Arial" w:cs="Arial"/>
                <w:color w:val="000000"/>
                <w:sz w:val="18"/>
                <w:szCs w:val="18"/>
              </w:rPr>
              <w:t>$</w:t>
            </w:r>
            <w:r>
              <w:rPr>
                <w:rFonts w:ascii="Arial" w:hAnsi="Arial" w:cs="Arial"/>
                <w:color w:val="000000"/>
                <w:sz w:val="18"/>
                <w:szCs w:val="18"/>
              </w:rPr>
              <w:t>169,521</w:t>
            </w:r>
            <w:r w:rsidRPr="006A283E">
              <w:rPr>
                <w:rFonts w:ascii="Arial" w:hAnsi="Arial" w:cs="Arial"/>
                <w:color w:val="000000"/>
                <w:sz w:val="18"/>
                <w:szCs w:val="18"/>
              </w:rPr>
              <w:t>-$</w:t>
            </w:r>
            <w:r>
              <w:rPr>
                <w:rFonts w:ascii="Arial" w:hAnsi="Arial" w:cs="Arial"/>
                <w:color w:val="000000"/>
                <w:sz w:val="18"/>
                <w:szCs w:val="18"/>
              </w:rPr>
              <w:t>211,900</w:t>
            </w:r>
          </w:p>
        </w:tc>
      </w:tr>
      <w:tr w:rsidTr="00151442">
        <w:tblPrEx>
          <w:tblW w:w="9450" w:type="dxa"/>
          <w:tblInd w:w="108" w:type="dxa"/>
          <w:tblLayout w:type="fixed"/>
          <w:tblLook w:val="04A0"/>
        </w:tblPrEx>
        <w:trPr>
          <w:trHeight w:val="782"/>
        </w:trPr>
        <w:tc>
          <w:tcPr>
            <w:tcW w:w="1170" w:type="dxa"/>
            <w:shd w:val="clear" w:color="auto" w:fill="auto"/>
            <w:vAlign w:val="center"/>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Discount</w:t>
            </w:r>
          </w:p>
        </w:tc>
        <w:tc>
          <w:tcPr>
            <w:tcW w:w="990" w:type="dxa"/>
            <w:shd w:val="clear" w:color="auto" w:fill="auto"/>
            <w:vAlign w:val="center"/>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100% of</w:t>
            </w:r>
          </w:p>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Balance Due</w:t>
            </w:r>
          </w:p>
        </w:tc>
        <w:tc>
          <w:tcPr>
            <w:tcW w:w="270" w:type="dxa"/>
            <w:tcBorders>
              <w:top w:val="nil"/>
              <w:bottom w:val="nil"/>
            </w:tcBorders>
            <w:shd w:val="clear" w:color="auto" w:fill="auto"/>
            <w:vAlign w:val="center"/>
          </w:tcPr>
          <w:p w:rsidR="002365A2" w:rsidRPr="008C6F85" w:rsidP="00151442">
            <w:pPr>
              <w:jc w:val="center"/>
              <w:rPr>
                <w:rFonts w:ascii="Arial" w:hAnsi="Arial" w:cs="Arial"/>
                <w:color w:val="000000"/>
                <w:sz w:val="18"/>
                <w:szCs w:val="18"/>
              </w:rPr>
            </w:pPr>
          </w:p>
        </w:tc>
        <w:tc>
          <w:tcPr>
            <w:tcW w:w="1170" w:type="dxa"/>
            <w:shd w:val="clear" w:color="auto" w:fill="auto"/>
            <w:noWrap/>
            <w:vAlign w:val="center"/>
            <w:hideMark/>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Discount</w:t>
            </w:r>
          </w:p>
        </w:tc>
        <w:tc>
          <w:tcPr>
            <w:tcW w:w="1170" w:type="dxa"/>
            <w:shd w:val="clear" w:color="auto" w:fill="auto"/>
            <w:noWrap/>
            <w:vAlign w:val="center"/>
            <w:hideMark/>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95% of</w:t>
            </w:r>
          </w:p>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Balance Due</w:t>
            </w:r>
          </w:p>
        </w:tc>
        <w:tc>
          <w:tcPr>
            <w:tcW w:w="1170" w:type="dxa"/>
            <w:shd w:val="clear" w:color="auto" w:fill="auto"/>
            <w:noWrap/>
            <w:vAlign w:val="center"/>
            <w:hideMark/>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90% of</w:t>
            </w:r>
          </w:p>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Balance Due</w:t>
            </w:r>
          </w:p>
        </w:tc>
        <w:tc>
          <w:tcPr>
            <w:tcW w:w="1170" w:type="dxa"/>
            <w:shd w:val="clear" w:color="auto" w:fill="auto"/>
            <w:noWrap/>
            <w:vAlign w:val="center"/>
            <w:hideMark/>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85% of</w:t>
            </w:r>
          </w:p>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Balance Due</w:t>
            </w:r>
          </w:p>
        </w:tc>
        <w:tc>
          <w:tcPr>
            <w:tcW w:w="1170" w:type="dxa"/>
            <w:shd w:val="clear" w:color="auto" w:fill="auto"/>
            <w:noWrap/>
            <w:vAlign w:val="center"/>
            <w:hideMark/>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80% of</w:t>
            </w:r>
          </w:p>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Balance Due</w:t>
            </w:r>
          </w:p>
        </w:tc>
        <w:tc>
          <w:tcPr>
            <w:tcW w:w="1170" w:type="dxa"/>
            <w:shd w:val="clear" w:color="auto" w:fill="auto"/>
            <w:noWrap/>
            <w:vAlign w:val="center"/>
            <w:hideMark/>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75% of</w:t>
            </w:r>
          </w:p>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Balance Due</w:t>
            </w:r>
          </w:p>
        </w:tc>
      </w:tr>
    </w:tbl>
    <w:p w:rsidR="002365A2" w:rsidRPr="00041654" w:rsidP="002365A2">
      <w:pPr>
        <w:rPr>
          <w:rFonts w:ascii="Arial" w:hAnsi="Arial" w:cs="Arial"/>
          <w:sz w:val="18"/>
          <w:szCs w:val="18"/>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0"/>
        <w:gridCol w:w="2790"/>
      </w:tblGrid>
      <w:tr w:rsidTr="00151442">
        <w:tblPrEx>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10"/>
        </w:trPr>
        <w:tc>
          <w:tcPr>
            <w:tcW w:w="9450" w:type="dxa"/>
            <w:gridSpan w:val="2"/>
            <w:shd w:val="clear" w:color="auto" w:fill="auto"/>
            <w:vAlign w:val="center"/>
          </w:tcPr>
          <w:p w:rsidR="002365A2" w:rsidRPr="008C6F85" w:rsidP="00151442">
            <w:pPr>
              <w:rPr>
                <w:rFonts w:ascii="Arial" w:hAnsi="Arial" w:cs="Arial"/>
                <w:color w:val="000000"/>
                <w:sz w:val="18"/>
                <w:szCs w:val="18"/>
              </w:rPr>
            </w:pPr>
            <w:r w:rsidRPr="008C6F85">
              <w:rPr>
                <w:rFonts w:ascii="Arial" w:hAnsi="Arial" w:cs="Arial"/>
                <w:color w:val="000000"/>
                <w:sz w:val="18"/>
                <w:szCs w:val="18"/>
              </w:rPr>
              <w:t>Catastrophic Medically Indigent</w:t>
            </w:r>
          </w:p>
          <w:p w:rsidR="002365A2" w:rsidRPr="008C6F85" w:rsidP="00151442">
            <w:pPr>
              <w:rPr>
                <w:rFonts w:ascii="Arial" w:hAnsi="Arial" w:cs="Arial"/>
                <w:color w:val="000000"/>
                <w:sz w:val="18"/>
                <w:szCs w:val="18"/>
              </w:rPr>
            </w:pPr>
            <w:r w:rsidRPr="008C6F85">
              <w:rPr>
                <w:rFonts w:ascii="Arial" w:hAnsi="Arial" w:cs="Arial"/>
                <w:color w:val="000000"/>
                <w:sz w:val="18"/>
                <w:szCs w:val="18"/>
              </w:rPr>
              <w:t>If Patient's Yearly Income exceeds 500% of Federal Poverty Guidelines</w:t>
            </w:r>
          </w:p>
        </w:tc>
      </w:tr>
      <w:tr w:rsidTr="00151442">
        <w:tblPrEx>
          <w:tblW w:w="9450" w:type="dxa"/>
          <w:tblInd w:w="108" w:type="dxa"/>
          <w:tblLook w:val="04A0"/>
        </w:tblPrEx>
        <w:tc>
          <w:tcPr>
            <w:tcW w:w="6660" w:type="dxa"/>
            <w:shd w:val="clear" w:color="auto" w:fill="auto"/>
            <w:vAlign w:val="center"/>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Balance Due</w:t>
            </w:r>
          </w:p>
        </w:tc>
        <w:tc>
          <w:tcPr>
            <w:tcW w:w="2790" w:type="dxa"/>
            <w:shd w:val="clear" w:color="auto" w:fill="auto"/>
            <w:vAlign w:val="center"/>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Discount</w:t>
            </w:r>
          </w:p>
        </w:tc>
      </w:tr>
      <w:tr w:rsidTr="00151442">
        <w:tblPrEx>
          <w:tblW w:w="9450" w:type="dxa"/>
          <w:tblInd w:w="108" w:type="dxa"/>
          <w:tblLook w:val="04A0"/>
        </w:tblPrEx>
        <w:tc>
          <w:tcPr>
            <w:tcW w:w="6660" w:type="dxa"/>
            <w:shd w:val="clear" w:color="auto" w:fill="auto"/>
            <w:vAlign w:val="bottom"/>
          </w:tcPr>
          <w:p w:rsidR="002365A2" w:rsidRPr="008C6F85" w:rsidP="00151442">
            <w:pPr>
              <w:rPr>
                <w:rFonts w:ascii="Arial" w:hAnsi="Arial" w:cs="Arial"/>
                <w:color w:val="000000"/>
                <w:sz w:val="18"/>
                <w:szCs w:val="18"/>
              </w:rPr>
            </w:pPr>
            <w:r w:rsidRPr="008C6F85">
              <w:rPr>
                <w:rFonts w:ascii="Arial" w:hAnsi="Arial" w:cs="Arial"/>
                <w:color w:val="000000"/>
                <w:sz w:val="18"/>
                <w:szCs w:val="18"/>
              </w:rPr>
              <w:t>Balance due is equal to or greater than 100% of patient's Yearly Income</w:t>
            </w:r>
          </w:p>
        </w:tc>
        <w:tc>
          <w:tcPr>
            <w:tcW w:w="2790" w:type="dxa"/>
            <w:shd w:val="clear" w:color="auto" w:fill="auto"/>
            <w:vAlign w:val="bottom"/>
          </w:tcPr>
          <w:p w:rsidR="002365A2" w:rsidRPr="008C6F85" w:rsidP="00151442">
            <w:pPr>
              <w:jc w:val="center"/>
              <w:rPr>
                <w:rFonts w:ascii="Arial" w:hAnsi="Arial" w:cs="Arial"/>
                <w:color w:val="000000"/>
                <w:sz w:val="18"/>
                <w:szCs w:val="18"/>
              </w:rPr>
            </w:pPr>
            <w:r>
              <w:rPr>
                <w:rFonts w:ascii="Arial" w:hAnsi="Arial" w:cs="Arial"/>
                <w:color w:val="000000"/>
                <w:sz w:val="18"/>
                <w:szCs w:val="18"/>
              </w:rPr>
              <w:t>95</w:t>
            </w:r>
            <w:r w:rsidRPr="008C6F85">
              <w:rPr>
                <w:rFonts w:ascii="Arial" w:hAnsi="Arial" w:cs="Arial"/>
                <w:color w:val="000000"/>
                <w:sz w:val="18"/>
                <w:szCs w:val="18"/>
              </w:rPr>
              <w:t>% of Balance Due</w:t>
            </w:r>
          </w:p>
        </w:tc>
      </w:tr>
      <w:tr w:rsidTr="00151442">
        <w:tblPrEx>
          <w:tblW w:w="9450" w:type="dxa"/>
          <w:tblInd w:w="108" w:type="dxa"/>
          <w:tblLook w:val="04A0"/>
        </w:tblPrEx>
        <w:tc>
          <w:tcPr>
            <w:tcW w:w="6660" w:type="dxa"/>
            <w:shd w:val="clear" w:color="auto" w:fill="auto"/>
            <w:vAlign w:val="bottom"/>
          </w:tcPr>
          <w:p w:rsidR="002365A2" w:rsidRPr="008C6F85" w:rsidP="00151442">
            <w:pPr>
              <w:rPr>
                <w:rFonts w:ascii="Arial" w:hAnsi="Arial" w:cs="Arial"/>
                <w:color w:val="000000"/>
                <w:sz w:val="18"/>
                <w:szCs w:val="18"/>
              </w:rPr>
            </w:pPr>
            <w:r w:rsidRPr="008C6F85">
              <w:rPr>
                <w:rFonts w:ascii="Arial" w:hAnsi="Arial" w:cs="Arial"/>
                <w:color w:val="000000"/>
                <w:sz w:val="18"/>
                <w:szCs w:val="18"/>
              </w:rPr>
              <w:t xml:space="preserve">Balance due is </w:t>
            </w:r>
            <w:r>
              <w:rPr>
                <w:rFonts w:ascii="Arial" w:hAnsi="Arial" w:cs="Arial"/>
                <w:color w:val="000000"/>
                <w:sz w:val="18"/>
                <w:szCs w:val="18"/>
              </w:rPr>
              <w:t>greater than 80% and less than 10</w:t>
            </w:r>
            <w:r w:rsidRPr="008C6F85">
              <w:rPr>
                <w:rFonts w:ascii="Arial" w:hAnsi="Arial" w:cs="Arial"/>
                <w:color w:val="000000"/>
                <w:sz w:val="18"/>
                <w:szCs w:val="18"/>
              </w:rPr>
              <w:t>0% of patient's Yearly Income</w:t>
            </w:r>
          </w:p>
        </w:tc>
        <w:tc>
          <w:tcPr>
            <w:tcW w:w="2790" w:type="dxa"/>
            <w:shd w:val="clear" w:color="auto" w:fill="auto"/>
            <w:vAlign w:val="bottom"/>
          </w:tcPr>
          <w:p w:rsidR="002365A2" w:rsidRPr="008C6F85" w:rsidP="00151442">
            <w:pPr>
              <w:jc w:val="center"/>
              <w:rPr>
                <w:rFonts w:ascii="Arial" w:hAnsi="Arial" w:cs="Arial"/>
                <w:color w:val="000000"/>
                <w:sz w:val="18"/>
                <w:szCs w:val="18"/>
              </w:rPr>
            </w:pPr>
            <w:r>
              <w:rPr>
                <w:rFonts w:ascii="Arial" w:hAnsi="Arial" w:cs="Arial"/>
                <w:color w:val="000000"/>
                <w:sz w:val="18"/>
                <w:szCs w:val="18"/>
              </w:rPr>
              <w:t>9</w:t>
            </w:r>
            <w:r w:rsidRPr="008C6F85">
              <w:rPr>
                <w:rFonts w:ascii="Arial" w:hAnsi="Arial" w:cs="Arial"/>
                <w:color w:val="000000"/>
                <w:sz w:val="18"/>
                <w:szCs w:val="18"/>
              </w:rPr>
              <w:t>0% of Balance Due</w:t>
            </w:r>
          </w:p>
        </w:tc>
      </w:tr>
      <w:tr w:rsidTr="00151442">
        <w:tblPrEx>
          <w:tblW w:w="9450" w:type="dxa"/>
          <w:tblInd w:w="108" w:type="dxa"/>
          <w:tblLook w:val="04A0"/>
        </w:tblPrEx>
        <w:tc>
          <w:tcPr>
            <w:tcW w:w="6660" w:type="dxa"/>
            <w:shd w:val="clear" w:color="auto" w:fill="auto"/>
            <w:vAlign w:val="bottom"/>
          </w:tcPr>
          <w:p w:rsidR="002365A2" w:rsidRPr="008C6F85" w:rsidP="00151442">
            <w:pPr>
              <w:rPr>
                <w:rFonts w:ascii="Arial" w:hAnsi="Arial" w:cs="Arial"/>
                <w:color w:val="000000"/>
                <w:sz w:val="18"/>
                <w:szCs w:val="18"/>
              </w:rPr>
            </w:pPr>
            <w:r w:rsidRPr="008C6F85">
              <w:rPr>
                <w:rFonts w:ascii="Arial" w:hAnsi="Arial" w:cs="Arial"/>
                <w:color w:val="000000"/>
                <w:sz w:val="18"/>
                <w:szCs w:val="18"/>
              </w:rPr>
              <w:t>Balance due is greater th</w:t>
            </w:r>
            <w:r>
              <w:rPr>
                <w:rFonts w:ascii="Arial" w:hAnsi="Arial" w:cs="Arial"/>
                <w:color w:val="000000"/>
                <w:sz w:val="18"/>
                <w:szCs w:val="18"/>
              </w:rPr>
              <w:t>an 6</w:t>
            </w:r>
            <w:r w:rsidRPr="008C6F85">
              <w:rPr>
                <w:rFonts w:ascii="Arial" w:hAnsi="Arial" w:cs="Arial"/>
                <w:color w:val="000000"/>
                <w:sz w:val="18"/>
                <w:szCs w:val="18"/>
              </w:rPr>
              <w:t>0% and less than 80% of patient's Yearly Income</w:t>
            </w:r>
          </w:p>
        </w:tc>
        <w:tc>
          <w:tcPr>
            <w:tcW w:w="2790" w:type="dxa"/>
            <w:shd w:val="clear" w:color="auto" w:fill="auto"/>
            <w:vAlign w:val="bottom"/>
          </w:tcPr>
          <w:p w:rsidR="002365A2" w:rsidRPr="008C6F85" w:rsidP="00151442">
            <w:pPr>
              <w:jc w:val="center"/>
              <w:rPr>
                <w:rFonts w:ascii="Arial" w:hAnsi="Arial" w:cs="Arial"/>
                <w:color w:val="000000"/>
                <w:sz w:val="18"/>
                <w:szCs w:val="18"/>
              </w:rPr>
            </w:pPr>
            <w:r>
              <w:rPr>
                <w:rFonts w:ascii="Arial" w:hAnsi="Arial" w:cs="Arial"/>
                <w:color w:val="000000"/>
                <w:sz w:val="18"/>
                <w:szCs w:val="18"/>
              </w:rPr>
              <w:t>85</w:t>
            </w:r>
            <w:r w:rsidRPr="008C6F85">
              <w:rPr>
                <w:rFonts w:ascii="Arial" w:hAnsi="Arial" w:cs="Arial"/>
                <w:color w:val="000000"/>
                <w:sz w:val="18"/>
                <w:szCs w:val="18"/>
              </w:rPr>
              <w:t>% of Balance Due</w:t>
            </w:r>
          </w:p>
        </w:tc>
      </w:tr>
      <w:tr w:rsidTr="00151442">
        <w:tblPrEx>
          <w:tblW w:w="9450" w:type="dxa"/>
          <w:tblInd w:w="108" w:type="dxa"/>
          <w:tblLook w:val="04A0"/>
        </w:tblPrEx>
        <w:tc>
          <w:tcPr>
            <w:tcW w:w="6660" w:type="dxa"/>
            <w:shd w:val="clear" w:color="auto" w:fill="auto"/>
            <w:vAlign w:val="bottom"/>
          </w:tcPr>
          <w:p w:rsidR="002365A2" w:rsidRPr="008C6F85" w:rsidP="00151442">
            <w:pPr>
              <w:rPr>
                <w:rFonts w:ascii="Arial" w:hAnsi="Arial" w:cs="Arial"/>
                <w:color w:val="000000"/>
                <w:sz w:val="18"/>
                <w:szCs w:val="18"/>
              </w:rPr>
            </w:pPr>
            <w:r>
              <w:rPr>
                <w:rFonts w:ascii="Arial" w:hAnsi="Arial" w:cs="Arial"/>
                <w:color w:val="000000"/>
                <w:sz w:val="18"/>
                <w:szCs w:val="18"/>
              </w:rPr>
              <w:t>Balance due is greater than 40% and less than 6</w:t>
            </w:r>
            <w:r w:rsidRPr="008C6F85">
              <w:rPr>
                <w:rFonts w:ascii="Arial" w:hAnsi="Arial" w:cs="Arial"/>
                <w:color w:val="000000"/>
                <w:sz w:val="18"/>
                <w:szCs w:val="18"/>
              </w:rPr>
              <w:t>0% of patient's Yearly Income</w:t>
            </w:r>
          </w:p>
        </w:tc>
        <w:tc>
          <w:tcPr>
            <w:tcW w:w="2790" w:type="dxa"/>
            <w:shd w:val="clear" w:color="auto" w:fill="auto"/>
            <w:vAlign w:val="bottom"/>
          </w:tcPr>
          <w:p w:rsidR="002365A2" w:rsidRPr="008C6F85" w:rsidP="00151442">
            <w:pPr>
              <w:jc w:val="center"/>
              <w:rPr>
                <w:rFonts w:ascii="Arial" w:hAnsi="Arial" w:cs="Arial"/>
                <w:color w:val="000000"/>
                <w:sz w:val="18"/>
                <w:szCs w:val="18"/>
              </w:rPr>
            </w:pPr>
            <w:r>
              <w:rPr>
                <w:rFonts w:ascii="Arial" w:hAnsi="Arial" w:cs="Arial"/>
                <w:color w:val="000000"/>
                <w:sz w:val="18"/>
                <w:szCs w:val="18"/>
              </w:rPr>
              <w:t>80</w:t>
            </w:r>
            <w:r w:rsidRPr="008C6F85">
              <w:rPr>
                <w:rFonts w:ascii="Arial" w:hAnsi="Arial" w:cs="Arial"/>
                <w:color w:val="000000"/>
                <w:sz w:val="18"/>
                <w:szCs w:val="18"/>
              </w:rPr>
              <w:t>% of Balance Due</w:t>
            </w:r>
          </w:p>
        </w:tc>
      </w:tr>
      <w:tr w:rsidTr="00151442">
        <w:tblPrEx>
          <w:tblW w:w="9450" w:type="dxa"/>
          <w:tblInd w:w="108" w:type="dxa"/>
          <w:tblLook w:val="04A0"/>
        </w:tblPrEx>
        <w:tc>
          <w:tcPr>
            <w:tcW w:w="6660" w:type="dxa"/>
            <w:shd w:val="clear" w:color="auto" w:fill="auto"/>
            <w:vAlign w:val="bottom"/>
          </w:tcPr>
          <w:p w:rsidR="002365A2" w:rsidRPr="008C6F85" w:rsidP="00151442">
            <w:pPr>
              <w:rPr>
                <w:rFonts w:ascii="Arial" w:hAnsi="Arial" w:cs="Arial"/>
                <w:color w:val="000000"/>
                <w:sz w:val="18"/>
                <w:szCs w:val="18"/>
              </w:rPr>
            </w:pPr>
            <w:r w:rsidRPr="008C6F85">
              <w:rPr>
                <w:rFonts w:ascii="Arial" w:hAnsi="Arial" w:cs="Arial"/>
                <w:color w:val="000000"/>
                <w:sz w:val="18"/>
                <w:szCs w:val="18"/>
              </w:rPr>
              <w:t>Balance due is greater than</w:t>
            </w:r>
            <w:r>
              <w:rPr>
                <w:rFonts w:ascii="Arial" w:hAnsi="Arial" w:cs="Arial"/>
                <w:color w:val="000000"/>
                <w:sz w:val="18"/>
                <w:szCs w:val="18"/>
              </w:rPr>
              <w:t xml:space="preserve"> 20% and less than 4</w:t>
            </w:r>
            <w:r w:rsidRPr="008C6F85">
              <w:rPr>
                <w:rFonts w:ascii="Arial" w:hAnsi="Arial" w:cs="Arial"/>
                <w:color w:val="000000"/>
                <w:sz w:val="18"/>
                <w:szCs w:val="18"/>
              </w:rPr>
              <w:t>0% of patient's Yearly Income</w:t>
            </w:r>
          </w:p>
        </w:tc>
        <w:tc>
          <w:tcPr>
            <w:tcW w:w="2790" w:type="dxa"/>
            <w:shd w:val="clear" w:color="auto" w:fill="auto"/>
            <w:vAlign w:val="bottom"/>
          </w:tcPr>
          <w:p w:rsidR="002365A2" w:rsidRPr="008C6F85" w:rsidP="00151442">
            <w:pPr>
              <w:jc w:val="center"/>
              <w:rPr>
                <w:rFonts w:ascii="Arial" w:hAnsi="Arial" w:cs="Arial"/>
                <w:color w:val="000000"/>
                <w:sz w:val="18"/>
                <w:szCs w:val="18"/>
              </w:rPr>
            </w:pPr>
            <w:r w:rsidRPr="008C6F85">
              <w:rPr>
                <w:rFonts w:ascii="Arial" w:hAnsi="Arial" w:cs="Arial"/>
                <w:color w:val="000000"/>
                <w:sz w:val="18"/>
                <w:szCs w:val="18"/>
              </w:rPr>
              <w:t>75% of Balance Due</w:t>
            </w:r>
          </w:p>
        </w:tc>
      </w:tr>
    </w:tbl>
    <w:p w:rsidR="002365A2" w:rsidP="002365A2"/>
    <w:p w:rsidR="00EF4F74" w:rsidP="00EF4F74">
      <w:pPr>
        <w:widowControl/>
        <w:tabs>
          <w:tab w:val="left" w:pos="1440"/>
        </w:tabs>
        <w:autoSpaceDE/>
        <w:autoSpaceDN/>
        <w:adjustRightInd/>
        <w:jc w:val="center"/>
        <w:rPr>
          <w:rFonts w:ascii="Arial" w:hAnsi="Arial" w:cs="Arial"/>
          <w:sz w:val="22"/>
          <w:szCs w:val="22"/>
        </w:rPr>
      </w:pPr>
    </w:p>
    <w:p w:rsidR="00EF4F74" w:rsidP="00EF4F74">
      <w:pPr>
        <w:widowControl/>
        <w:tabs>
          <w:tab w:val="left" w:pos="1440"/>
        </w:tabs>
        <w:autoSpaceDE/>
        <w:autoSpaceDN/>
        <w:adjustRightInd/>
        <w:jc w:val="center"/>
        <w:rPr>
          <w:rFonts w:ascii="Arial" w:hAnsi="Arial" w:cs="Arial"/>
          <w:sz w:val="22"/>
          <w:szCs w:val="22"/>
        </w:rPr>
      </w:pPr>
    </w:p>
    <w:p w:rsidR="00EF4F74" w:rsidP="00EF4F74">
      <w:pPr>
        <w:widowControl/>
        <w:tabs>
          <w:tab w:val="left" w:pos="1440"/>
        </w:tabs>
        <w:autoSpaceDE/>
        <w:autoSpaceDN/>
        <w:adjustRightInd/>
        <w:jc w:val="center"/>
        <w:rPr>
          <w:rFonts w:ascii="Arial" w:hAnsi="Arial" w:cs="Arial"/>
          <w:sz w:val="22"/>
          <w:szCs w:val="22"/>
        </w:rPr>
      </w:pPr>
    </w:p>
    <w:p w:rsidR="00EF4F74" w:rsidP="00EF4F74">
      <w:pPr>
        <w:widowControl/>
        <w:tabs>
          <w:tab w:val="left" w:pos="1440"/>
        </w:tabs>
        <w:autoSpaceDE/>
        <w:autoSpaceDN/>
        <w:adjustRightInd/>
        <w:jc w:val="center"/>
        <w:rPr>
          <w:rFonts w:ascii="Arial" w:hAnsi="Arial" w:cs="Arial"/>
          <w:sz w:val="22"/>
          <w:szCs w:val="22"/>
        </w:rPr>
      </w:pPr>
    </w:p>
    <w:p w:rsidR="0082051A" w:rsidP="00EF4F74">
      <w:pPr>
        <w:widowControl/>
        <w:tabs>
          <w:tab w:val="left" w:pos="1440"/>
        </w:tabs>
        <w:autoSpaceDE/>
        <w:autoSpaceDN/>
        <w:adjustRightInd/>
        <w:jc w:val="center"/>
        <w:rPr>
          <w:rFonts w:ascii="Arial" w:hAnsi="Arial" w:cs="Arial"/>
          <w:sz w:val="22"/>
          <w:szCs w:val="22"/>
        </w:rPr>
      </w:pPr>
    </w:p>
    <w:p w:rsidR="00EF4F74" w:rsidP="00EF4F74">
      <w:pPr>
        <w:widowControl/>
        <w:tabs>
          <w:tab w:val="left" w:pos="1440"/>
        </w:tabs>
        <w:autoSpaceDE/>
        <w:autoSpaceDN/>
        <w:adjustRightInd/>
        <w:jc w:val="center"/>
        <w:rPr>
          <w:rFonts w:ascii="Arial" w:hAnsi="Arial" w:cs="Arial"/>
          <w:sz w:val="22"/>
          <w:szCs w:val="22"/>
        </w:rPr>
      </w:pPr>
    </w:p>
    <w:p w:rsidR="00EF4F74" w:rsidRPr="0056106C" w:rsidP="00EF4F74">
      <w:pPr>
        <w:widowControl/>
        <w:tabs>
          <w:tab w:val="left" w:pos="1440"/>
        </w:tabs>
        <w:autoSpaceDE/>
        <w:autoSpaceDN/>
        <w:adjustRightInd/>
        <w:jc w:val="center"/>
        <w:rPr>
          <w:rFonts w:ascii="Arial" w:hAnsi="Arial" w:cs="Arial"/>
          <w:b/>
          <w:color w:val="FF0000"/>
          <w:sz w:val="22"/>
          <w:szCs w:val="22"/>
        </w:rPr>
      </w:pPr>
      <w:r>
        <w:rPr>
          <w:rFonts w:ascii="Arial" w:hAnsi="Arial" w:cs="Arial"/>
          <w:sz w:val="22"/>
          <w:szCs w:val="22"/>
        </w:rPr>
        <w:tab/>
      </w:r>
      <w:r w:rsidR="00D94F81">
        <w:rPr>
          <w:rFonts w:ascii="Arial" w:hAnsi="Arial" w:cs="Arial"/>
          <w:sz w:val="22"/>
          <w:szCs w:val="22"/>
        </w:rPr>
        <w:tab/>
      </w:r>
      <w:r w:rsidR="00D94F81">
        <w:rPr>
          <w:rFonts w:ascii="Arial" w:hAnsi="Arial" w:cs="Arial"/>
          <w:sz w:val="22"/>
          <w:szCs w:val="22"/>
        </w:rPr>
        <w:tab/>
      </w:r>
      <w:r w:rsidRPr="0056106C" w:rsidR="00D94F81">
        <w:rPr>
          <w:rFonts w:ascii="Arial" w:hAnsi="Arial" w:cs="Arial"/>
          <w:sz w:val="22"/>
          <w:szCs w:val="22"/>
        </w:rPr>
        <w:tab/>
      </w:r>
      <w:r w:rsidRPr="0056106C" w:rsidR="00D94F81">
        <w:rPr>
          <w:rFonts w:ascii="Arial" w:hAnsi="Arial" w:cs="Arial"/>
          <w:sz w:val="22"/>
          <w:szCs w:val="22"/>
        </w:rPr>
        <w:tab/>
      </w:r>
      <w:r w:rsidRPr="0056106C" w:rsidR="00D94F81">
        <w:rPr>
          <w:rFonts w:ascii="Arial" w:hAnsi="Arial" w:cs="Arial"/>
          <w:sz w:val="22"/>
          <w:szCs w:val="22"/>
        </w:rPr>
        <w:tab/>
      </w:r>
      <w:r w:rsidRPr="0056106C" w:rsidR="00D94F81">
        <w:rPr>
          <w:rFonts w:ascii="Arial" w:hAnsi="Arial" w:cs="Arial"/>
          <w:sz w:val="22"/>
          <w:szCs w:val="22"/>
        </w:rPr>
        <w:tab/>
      </w:r>
      <w:r w:rsidRPr="0056106C" w:rsidR="00D94F81">
        <w:rPr>
          <w:rFonts w:ascii="Arial" w:hAnsi="Arial" w:cs="Arial"/>
          <w:sz w:val="22"/>
          <w:szCs w:val="22"/>
        </w:rPr>
        <w:tab/>
      </w:r>
      <w:r w:rsidRPr="0056106C" w:rsidR="00D94F81">
        <w:rPr>
          <w:rFonts w:ascii="Arial" w:hAnsi="Arial" w:cs="Arial"/>
          <w:sz w:val="22"/>
          <w:szCs w:val="22"/>
        </w:rPr>
        <w:tab/>
      </w:r>
      <w:r w:rsidRPr="0056106C" w:rsidR="00D94F81">
        <w:rPr>
          <w:rFonts w:ascii="Arial" w:hAnsi="Arial" w:cs="Arial"/>
          <w:b/>
          <w:color w:val="FF0000"/>
          <w:sz w:val="22"/>
          <w:szCs w:val="22"/>
        </w:rPr>
        <w:t>Attachment C</w:t>
      </w:r>
    </w:p>
    <w:p w:rsidR="0056106C" w:rsidP="0056106C">
      <w:pPr>
        <w:ind w:left="10"/>
        <w:jc w:val="center"/>
        <w:rPr>
          <w:rFonts w:ascii="Arial" w:hAnsi="Arial" w:cs="Arial"/>
        </w:rPr>
      </w:pPr>
    </w:p>
    <w:p w:rsidR="0056106C" w:rsidRPr="0056106C" w:rsidP="0056106C">
      <w:pPr>
        <w:ind w:left="10"/>
        <w:jc w:val="center"/>
        <w:rPr>
          <w:rFonts w:ascii="Arial" w:hAnsi="Arial" w:cs="Arial"/>
        </w:rPr>
      </w:pPr>
      <w:r w:rsidRPr="0056106C">
        <w:rPr>
          <w:rFonts w:ascii="Arial" w:hAnsi="Arial" w:cs="Arial"/>
        </w:rPr>
        <w:t xml:space="preserve">FINANCIAL ASSISTANCE POLICY </w:t>
      </w:r>
    </w:p>
    <w:p w:rsidR="0056106C" w:rsidRPr="0056106C" w:rsidP="0056106C">
      <w:pPr>
        <w:ind w:left="10"/>
        <w:jc w:val="center"/>
        <w:rPr>
          <w:rFonts w:ascii="Arial" w:hAnsi="Arial" w:cs="Arial"/>
        </w:rPr>
      </w:pPr>
      <w:r w:rsidRPr="0056106C">
        <w:rPr>
          <w:rFonts w:ascii="Arial" w:hAnsi="Arial" w:cs="Arial"/>
        </w:rPr>
        <w:t>LIST OF COVERED ENTITIES 3/2018</w:t>
      </w:r>
    </w:p>
    <w:p w:rsidR="0056106C" w:rsidRPr="0056106C" w:rsidP="0056106C">
      <w:pPr>
        <w:ind w:right="9300"/>
        <w:rPr>
          <w:rFonts w:ascii="Arial" w:hAnsi="Arial" w:cs="Arial"/>
        </w:rPr>
      </w:pPr>
      <w:r w:rsidRPr="0056106C">
        <w:rPr>
          <w:rFonts w:ascii="Arial" w:hAnsi="Arial" w:cs="Arial"/>
        </w:rPr>
        <w:t xml:space="preserve">  </w:t>
      </w:r>
    </w:p>
    <w:p w:rsidR="0056106C" w:rsidRPr="0056106C" w:rsidP="0056106C">
      <w:pPr>
        <w:pStyle w:val="Heading1"/>
        <w:spacing w:line="240" w:lineRule="auto"/>
        <w:ind w:left="-5"/>
      </w:pPr>
      <w:r w:rsidRPr="0056106C">
        <w:t>Texas Health Wholly Controlled Hospitals</w:t>
      </w:r>
      <w:r w:rsidRPr="0056106C">
        <w:rPr>
          <w:u w:val="none"/>
        </w:rPr>
        <w:t xml:space="preserve"> </w:t>
      </w:r>
    </w:p>
    <w:p w:rsidR="0056106C" w:rsidRPr="0056106C" w:rsidP="0056106C">
      <w:pPr>
        <w:rPr>
          <w:rFonts w:ascii="Arial" w:hAnsi="Arial" w:cs="Arial"/>
        </w:rPr>
      </w:pPr>
      <w:r w:rsidRPr="0056106C">
        <w:rPr>
          <w:rFonts w:ascii="Arial" w:hAnsi="Arial" w:cs="Arial"/>
        </w:rPr>
        <w:t xml:space="preserve"> </w:t>
      </w:r>
    </w:p>
    <w:p w:rsidR="0056106C" w:rsidRPr="0056106C" w:rsidP="0056106C">
      <w:pPr>
        <w:ind w:left="-5" w:right="781"/>
        <w:rPr>
          <w:rFonts w:ascii="Arial" w:hAnsi="Arial" w:cs="Arial"/>
        </w:rPr>
      </w:pPr>
      <w:r w:rsidRPr="0056106C">
        <w:rPr>
          <w:rFonts w:ascii="Arial" w:hAnsi="Arial" w:cs="Arial"/>
        </w:rPr>
        <w:t xml:space="preserve">Texas Health Arlington Memorial Hospital </w:t>
      </w:r>
    </w:p>
    <w:p w:rsidR="0056106C" w:rsidRPr="0056106C" w:rsidP="0056106C">
      <w:pPr>
        <w:ind w:left="-5" w:right="781"/>
        <w:rPr>
          <w:rFonts w:ascii="Arial" w:hAnsi="Arial" w:cs="Arial"/>
        </w:rPr>
      </w:pPr>
      <w:r w:rsidRPr="0056106C">
        <w:rPr>
          <w:rFonts w:ascii="Arial" w:hAnsi="Arial" w:cs="Arial"/>
        </w:rPr>
        <w:t xml:space="preserve">Texas Health Harris Methodist Hospital Azle </w:t>
      </w:r>
    </w:p>
    <w:p w:rsidR="0056106C" w:rsidRPr="0056106C" w:rsidP="0056106C">
      <w:pPr>
        <w:ind w:left="-5" w:right="781"/>
        <w:rPr>
          <w:rFonts w:ascii="Arial" w:hAnsi="Arial" w:cs="Arial"/>
        </w:rPr>
      </w:pPr>
      <w:r w:rsidRPr="0056106C">
        <w:rPr>
          <w:rFonts w:ascii="Arial" w:hAnsi="Arial" w:cs="Arial"/>
        </w:rPr>
        <w:t xml:space="preserve">Texas Health Harris Methodist Hospital Cleburne </w:t>
      </w:r>
    </w:p>
    <w:p w:rsidR="0056106C" w:rsidRPr="0056106C" w:rsidP="0056106C">
      <w:pPr>
        <w:ind w:left="-5" w:right="781"/>
        <w:rPr>
          <w:rFonts w:ascii="Arial" w:hAnsi="Arial" w:cs="Arial"/>
        </w:rPr>
      </w:pPr>
      <w:r w:rsidRPr="0056106C">
        <w:rPr>
          <w:rFonts w:ascii="Arial" w:hAnsi="Arial" w:cs="Arial"/>
        </w:rPr>
        <w:t xml:space="preserve">Texas Health Harris Methodist Hospital Fort Worth </w:t>
      </w:r>
    </w:p>
    <w:p w:rsidR="0056106C" w:rsidRPr="0056106C" w:rsidP="0056106C">
      <w:pPr>
        <w:ind w:left="-5" w:right="781"/>
        <w:rPr>
          <w:rFonts w:ascii="Arial" w:hAnsi="Arial" w:cs="Arial"/>
        </w:rPr>
      </w:pPr>
      <w:r w:rsidRPr="0056106C">
        <w:rPr>
          <w:rFonts w:ascii="Arial" w:hAnsi="Arial" w:cs="Arial"/>
        </w:rPr>
        <w:t xml:space="preserve">Texas Health Harris Methodist Hospital Hurst-Euless Bedford </w:t>
      </w:r>
    </w:p>
    <w:p w:rsidR="0056106C" w:rsidRPr="0056106C" w:rsidP="0056106C">
      <w:pPr>
        <w:ind w:left="-5" w:right="781"/>
        <w:rPr>
          <w:rFonts w:ascii="Arial" w:hAnsi="Arial" w:cs="Arial"/>
        </w:rPr>
      </w:pPr>
      <w:r w:rsidRPr="0056106C">
        <w:rPr>
          <w:rFonts w:ascii="Arial" w:hAnsi="Arial" w:cs="Arial"/>
        </w:rPr>
        <w:t xml:space="preserve">Texas Health Harris Methodist Hospital Southwest Fort Worth </w:t>
      </w:r>
    </w:p>
    <w:p w:rsidR="0056106C" w:rsidRPr="0056106C" w:rsidP="0056106C">
      <w:pPr>
        <w:ind w:left="-5" w:right="781"/>
        <w:rPr>
          <w:rFonts w:ascii="Arial" w:hAnsi="Arial" w:cs="Arial"/>
        </w:rPr>
      </w:pPr>
      <w:r w:rsidRPr="0056106C">
        <w:rPr>
          <w:rFonts w:ascii="Arial" w:hAnsi="Arial" w:cs="Arial"/>
        </w:rPr>
        <w:t xml:space="preserve">Texas Health Harris Methodist Hospital Stephenville </w:t>
      </w:r>
    </w:p>
    <w:p w:rsidR="0056106C" w:rsidRPr="0056106C" w:rsidP="0056106C">
      <w:pPr>
        <w:ind w:left="-5" w:right="781"/>
        <w:rPr>
          <w:rFonts w:ascii="Arial" w:hAnsi="Arial" w:cs="Arial"/>
        </w:rPr>
      </w:pPr>
      <w:r w:rsidRPr="0056106C">
        <w:rPr>
          <w:rFonts w:ascii="Arial" w:hAnsi="Arial" w:cs="Arial"/>
        </w:rPr>
        <w:t xml:space="preserve">Texas Health Harris Specialty Hospital Fort Worth </w:t>
      </w:r>
    </w:p>
    <w:p w:rsidR="0056106C" w:rsidRPr="0056106C" w:rsidP="0056106C">
      <w:pPr>
        <w:ind w:left="-5" w:right="781"/>
        <w:rPr>
          <w:rFonts w:ascii="Arial" w:hAnsi="Arial" w:cs="Arial"/>
        </w:rPr>
      </w:pPr>
      <w:r w:rsidRPr="0056106C">
        <w:rPr>
          <w:rFonts w:ascii="Arial" w:hAnsi="Arial" w:cs="Arial"/>
        </w:rPr>
        <w:t xml:space="preserve">Texas Health Presbyterian Hospital Allen </w:t>
      </w:r>
    </w:p>
    <w:p w:rsidR="0056106C" w:rsidRPr="0056106C" w:rsidP="0056106C">
      <w:pPr>
        <w:ind w:left="-5" w:right="781"/>
        <w:rPr>
          <w:rFonts w:ascii="Arial" w:hAnsi="Arial" w:cs="Arial"/>
        </w:rPr>
      </w:pPr>
      <w:r w:rsidRPr="0056106C">
        <w:rPr>
          <w:rFonts w:ascii="Arial" w:hAnsi="Arial" w:cs="Arial"/>
        </w:rPr>
        <w:t xml:space="preserve">Texas Health Presbyterian Hospital Alliance  </w:t>
      </w:r>
    </w:p>
    <w:p w:rsidR="0056106C" w:rsidRPr="0056106C" w:rsidP="0056106C">
      <w:pPr>
        <w:ind w:left="-5" w:right="781"/>
        <w:rPr>
          <w:rFonts w:ascii="Arial" w:hAnsi="Arial" w:cs="Arial"/>
        </w:rPr>
      </w:pPr>
      <w:r w:rsidRPr="0056106C">
        <w:rPr>
          <w:rFonts w:ascii="Arial" w:hAnsi="Arial" w:cs="Arial"/>
        </w:rPr>
        <w:t xml:space="preserve">Texas Health Presbyterian Hospital Dallas  </w:t>
      </w:r>
    </w:p>
    <w:p w:rsidR="0056106C" w:rsidRPr="0056106C" w:rsidP="0056106C">
      <w:pPr>
        <w:ind w:left="-5" w:right="781"/>
        <w:rPr>
          <w:rFonts w:ascii="Arial" w:hAnsi="Arial" w:cs="Arial"/>
        </w:rPr>
      </w:pPr>
      <w:r w:rsidRPr="0056106C">
        <w:rPr>
          <w:rFonts w:ascii="Arial" w:hAnsi="Arial" w:cs="Arial"/>
        </w:rPr>
        <w:t xml:space="preserve">Texas Health Presbyterian Hospital Denton </w:t>
      </w:r>
    </w:p>
    <w:p w:rsidR="0056106C" w:rsidRPr="0056106C" w:rsidP="0056106C">
      <w:pPr>
        <w:ind w:left="-5" w:right="781"/>
        <w:rPr>
          <w:rFonts w:ascii="Arial" w:hAnsi="Arial" w:cs="Arial"/>
        </w:rPr>
      </w:pPr>
      <w:r w:rsidRPr="0056106C">
        <w:rPr>
          <w:rFonts w:ascii="Arial" w:hAnsi="Arial" w:cs="Arial"/>
        </w:rPr>
        <w:t xml:space="preserve">Texas Health Presbyterian Hospital Kaufman </w:t>
      </w:r>
    </w:p>
    <w:p w:rsidR="0056106C" w:rsidRPr="0056106C" w:rsidP="0056106C">
      <w:pPr>
        <w:ind w:left="-5" w:right="781"/>
        <w:rPr>
          <w:rFonts w:ascii="Arial" w:hAnsi="Arial" w:cs="Arial"/>
        </w:rPr>
      </w:pPr>
      <w:r w:rsidRPr="0056106C">
        <w:rPr>
          <w:rFonts w:ascii="Arial" w:hAnsi="Arial" w:cs="Arial"/>
        </w:rPr>
        <w:t xml:space="preserve">Texas Health Presbyterian Hospital Plano </w:t>
      </w:r>
    </w:p>
    <w:p w:rsidR="0056106C" w:rsidRPr="0056106C" w:rsidP="0056106C">
      <w:pPr>
        <w:ind w:left="-5" w:right="781"/>
        <w:rPr>
          <w:rFonts w:ascii="Arial" w:hAnsi="Arial" w:cs="Arial"/>
        </w:rPr>
      </w:pPr>
      <w:r w:rsidRPr="0056106C">
        <w:rPr>
          <w:rFonts w:ascii="Arial" w:hAnsi="Arial" w:cs="Arial"/>
        </w:rPr>
        <w:t>Texas Health Recovery and Wellness Center</w:t>
      </w:r>
    </w:p>
    <w:p w:rsidR="0056106C" w:rsidRPr="0056106C" w:rsidP="0056106C">
      <w:pPr>
        <w:ind w:left="-5" w:right="781"/>
        <w:rPr>
          <w:rFonts w:ascii="Arial" w:hAnsi="Arial" w:cs="Arial"/>
        </w:rPr>
      </w:pPr>
      <w:r w:rsidRPr="0056106C">
        <w:rPr>
          <w:rFonts w:ascii="Arial" w:hAnsi="Arial" w:cs="Arial"/>
        </w:rPr>
        <w:t>Texas Health Seay Behavioral Health Hospital</w:t>
      </w:r>
    </w:p>
    <w:p w:rsidR="0056106C" w:rsidRPr="0056106C" w:rsidP="0056106C">
      <w:pPr>
        <w:ind w:left="-5" w:right="781"/>
        <w:rPr>
          <w:rFonts w:ascii="Arial" w:hAnsi="Arial" w:cs="Arial"/>
        </w:rPr>
      </w:pPr>
      <w:r w:rsidRPr="0056106C">
        <w:rPr>
          <w:rFonts w:ascii="Arial" w:hAnsi="Arial" w:cs="Arial"/>
        </w:rPr>
        <w:t>Texas Health Springwood Behavioral Health Hospital</w:t>
      </w:r>
    </w:p>
    <w:p w:rsidR="0056106C" w:rsidRPr="0056106C" w:rsidP="0056106C">
      <w:pPr>
        <w:ind w:left="-5" w:right="781"/>
        <w:rPr>
          <w:rFonts w:ascii="Arial" w:hAnsi="Arial" w:cs="Arial"/>
        </w:rPr>
      </w:pPr>
    </w:p>
    <w:p w:rsidR="0056106C" w:rsidRPr="0056106C" w:rsidP="0056106C">
      <w:pPr>
        <w:pStyle w:val="Heading1"/>
        <w:spacing w:line="240" w:lineRule="auto"/>
        <w:ind w:left="-5"/>
      </w:pPr>
      <w:r w:rsidRPr="0056106C">
        <w:t xml:space="preserve"> Texas Health Joint Venture Affiliates </w:t>
      </w:r>
    </w:p>
    <w:p w:rsidR="0056106C" w:rsidRPr="0056106C" w:rsidP="0056106C">
      <w:pPr>
        <w:rPr>
          <w:rFonts w:ascii="Arial" w:hAnsi="Arial" w:cs="Arial"/>
        </w:rPr>
      </w:pPr>
      <w:r w:rsidRPr="0056106C">
        <w:rPr>
          <w:rFonts w:ascii="Arial" w:hAnsi="Arial" w:cs="Arial"/>
        </w:rPr>
        <w:t xml:space="preserve"> </w:t>
      </w:r>
    </w:p>
    <w:p w:rsidR="0056106C" w:rsidRPr="0056106C" w:rsidP="0056106C">
      <w:pPr>
        <w:ind w:left="-5" w:right="781"/>
        <w:rPr>
          <w:rFonts w:ascii="Arial" w:hAnsi="Arial" w:cs="Arial"/>
        </w:rPr>
      </w:pPr>
      <w:r w:rsidRPr="0056106C">
        <w:rPr>
          <w:rFonts w:ascii="Arial" w:hAnsi="Arial" w:cs="Arial"/>
        </w:rPr>
        <w:t>AMH Cath Labs, LLC (dba Texas Health Heart &amp; Vascular Hospital Arlington)</w:t>
      </w:r>
    </w:p>
    <w:p w:rsidR="0056106C" w:rsidRPr="0056106C" w:rsidP="0056106C">
      <w:pPr>
        <w:ind w:left="-5" w:right="781"/>
        <w:rPr>
          <w:rFonts w:ascii="Arial" w:hAnsi="Arial" w:cs="Arial"/>
        </w:rPr>
      </w:pPr>
      <w:r>
        <w:rPr>
          <w:rFonts w:ascii="Arial" w:hAnsi="Arial" w:cs="Arial"/>
        </w:rPr>
        <w:t>FTH</w:t>
      </w:r>
      <w:r w:rsidRPr="0056106C">
        <w:rPr>
          <w:rFonts w:ascii="Arial" w:hAnsi="Arial" w:cs="Arial"/>
        </w:rPr>
        <w:t xml:space="preserve"> DFW Partners, LLC (dba Texas Health Hospital)</w:t>
      </w:r>
    </w:p>
    <w:p w:rsidR="0056106C" w:rsidRPr="0056106C" w:rsidP="0056106C">
      <w:pPr>
        <w:ind w:left="-5" w:right="781"/>
        <w:rPr>
          <w:rFonts w:ascii="Arial" w:hAnsi="Arial" w:cs="Arial"/>
        </w:rPr>
      </w:pPr>
      <w:r w:rsidRPr="0056106C">
        <w:rPr>
          <w:rFonts w:ascii="Arial" w:hAnsi="Arial" w:cs="Arial"/>
        </w:rPr>
        <w:t>Flower Mound Hospital Partners, LLC (dba Texas Health Presbyterian Hospital Flower Mound)</w:t>
      </w:r>
    </w:p>
    <w:p w:rsidR="0056106C" w:rsidRPr="0056106C" w:rsidP="0056106C">
      <w:pPr>
        <w:ind w:left="-5" w:right="781"/>
        <w:rPr>
          <w:rFonts w:ascii="Arial" w:hAnsi="Arial" w:cs="Arial"/>
        </w:rPr>
      </w:pPr>
      <w:r w:rsidRPr="0056106C">
        <w:rPr>
          <w:rFonts w:ascii="Arial" w:hAnsi="Arial" w:cs="Arial"/>
        </w:rPr>
        <w:t>Physicians Medical Center, LLC (dba Texas Health Center for Diagnostics &amp; Surgery Plano)</w:t>
      </w:r>
    </w:p>
    <w:p w:rsidR="0056106C" w:rsidRPr="0056106C" w:rsidP="0056106C">
      <w:pPr>
        <w:ind w:left="-5" w:right="781"/>
        <w:rPr>
          <w:rFonts w:ascii="Arial" w:hAnsi="Arial" w:cs="Arial"/>
        </w:rPr>
      </w:pPr>
      <w:r w:rsidRPr="0056106C">
        <w:rPr>
          <w:rFonts w:ascii="Arial" w:hAnsi="Arial" w:cs="Arial"/>
        </w:rPr>
        <w:t>Rockwall Regional Hospital, LLC (dba Texas Health Presbyterian Hospital Rockwall)</w:t>
      </w:r>
    </w:p>
    <w:p w:rsidR="0056106C" w:rsidRPr="0056106C" w:rsidP="0056106C">
      <w:pPr>
        <w:ind w:left="-5" w:right="781"/>
        <w:rPr>
          <w:rFonts w:ascii="Arial" w:hAnsi="Arial" w:cs="Arial"/>
        </w:rPr>
      </w:pPr>
      <w:r w:rsidRPr="0056106C">
        <w:rPr>
          <w:rFonts w:ascii="Arial" w:hAnsi="Arial" w:cs="Arial"/>
        </w:rPr>
        <w:t>Southlake Specialty Hospital, LLC (dba Texas Heath Harris Methodist Hospital Southlake)</w:t>
      </w:r>
    </w:p>
    <w:p w:rsidR="0056106C" w:rsidRPr="0056106C" w:rsidP="0056106C">
      <w:pPr>
        <w:ind w:left="-5" w:right="781"/>
        <w:rPr>
          <w:rFonts w:ascii="Arial" w:hAnsi="Arial" w:cs="Arial"/>
        </w:rPr>
      </w:pPr>
      <w:r w:rsidRPr="0056106C">
        <w:rPr>
          <w:rFonts w:ascii="Arial" w:hAnsi="Arial" w:cs="Arial"/>
        </w:rPr>
        <w:t>Texas Health Hospital Frisco</w:t>
      </w:r>
    </w:p>
    <w:p w:rsidR="0056106C" w:rsidRPr="0056106C" w:rsidP="0056106C">
      <w:pPr>
        <w:ind w:left="-5" w:right="781"/>
        <w:rPr>
          <w:rFonts w:ascii="Arial" w:hAnsi="Arial" w:cs="Arial"/>
        </w:rPr>
      </w:pPr>
      <w:r w:rsidRPr="0056106C">
        <w:rPr>
          <w:rFonts w:ascii="Arial" w:hAnsi="Arial" w:cs="Arial"/>
        </w:rPr>
        <w:t>Texas Institute for Surgery LLP, (dba Texas Institute for Surgery at Texas Health Presbyterian Dallas)</w:t>
      </w:r>
    </w:p>
    <w:p w:rsidR="0056106C" w:rsidRPr="0056106C" w:rsidP="0056106C">
      <w:pPr>
        <w:ind w:left="-5" w:right="781"/>
        <w:rPr>
          <w:rFonts w:ascii="Arial" w:hAnsi="Arial" w:cs="Arial"/>
        </w:rPr>
      </w:pPr>
      <w:r w:rsidRPr="0056106C">
        <w:rPr>
          <w:rFonts w:ascii="Arial" w:hAnsi="Arial" w:cs="Arial"/>
        </w:rPr>
        <w:t>USMD Hospital at Arlington, LP</w:t>
      </w:r>
    </w:p>
    <w:p w:rsidR="0056106C" w:rsidRPr="0056106C" w:rsidP="0056106C">
      <w:pPr>
        <w:ind w:left="-5" w:right="781"/>
        <w:rPr>
          <w:rFonts w:ascii="Arial" w:hAnsi="Arial" w:cs="Arial"/>
        </w:rPr>
      </w:pPr>
      <w:r w:rsidRPr="0056106C">
        <w:rPr>
          <w:rFonts w:ascii="Arial" w:hAnsi="Arial" w:cs="Arial"/>
        </w:rPr>
        <w:t>USMD Hospital at Fort Worth, LP</w:t>
      </w:r>
    </w:p>
    <w:p w:rsidR="0056106C" w:rsidRPr="0056106C" w:rsidP="0056106C">
      <w:pPr>
        <w:ind w:left="-5" w:right="781"/>
        <w:rPr>
          <w:rFonts w:ascii="Arial" w:hAnsi="Arial" w:cs="Arial"/>
        </w:rPr>
      </w:pPr>
    </w:p>
    <w:p w:rsidR="0056106C" w:rsidRPr="0056106C" w:rsidP="0056106C">
      <w:pPr>
        <w:pStyle w:val="Heading1"/>
        <w:spacing w:line="240" w:lineRule="auto"/>
        <w:ind w:left="-5"/>
      </w:pPr>
      <w:r w:rsidRPr="0056106C">
        <w:t>Other Non-Hospital Entities</w:t>
      </w:r>
    </w:p>
    <w:p w:rsidR="0056106C" w:rsidRPr="0056106C" w:rsidP="0056106C">
      <w:pPr>
        <w:ind w:left="-5" w:right="781"/>
        <w:rPr>
          <w:rFonts w:ascii="Arial" w:hAnsi="Arial" w:cs="Arial"/>
        </w:rPr>
      </w:pPr>
    </w:p>
    <w:p w:rsidR="0056106C" w:rsidRPr="0056106C" w:rsidP="0056106C">
      <w:pPr>
        <w:ind w:left="-5" w:right="781"/>
        <w:rPr>
          <w:rFonts w:ascii="Arial" w:hAnsi="Arial" w:cs="Arial"/>
        </w:rPr>
      </w:pPr>
      <w:r w:rsidRPr="0056106C">
        <w:rPr>
          <w:rFonts w:ascii="Arial" w:hAnsi="Arial" w:cs="Arial"/>
        </w:rPr>
        <w:t>Texas Health Back Care</w:t>
      </w:r>
    </w:p>
    <w:p w:rsidR="0056106C" w:rsidRPr="0056106C" w:rsidP="0056106C">
      <w:pPr>
        <w:ind w:left="-5" w:right="781"/>
        <w:rPr>
          <w:rFonts w:ascii="Arial" w:hAnsi="Arial" w:cs="Arial"/>
        </w:rPr>
      </w:pPr>
      <w:r w:rsidRPr="0056106C">
        <w:rPr>
          <w:rFonts w:ascii="Arial" w:hAnsi="Arial" w:cs="Arial"/>
        </w:rPr>
        <w:t>Texas Health Medical Support</w:t>
      </w:r>
    </w:p>
    <w:p w:rsidR="0056106C" w:rsidRPr="0056106C" w:rsidP="0056106C">
      <w:pPr>
        <w:ind w:left="-5" w:right="781"/>
        <w:rPr>
          <w:rFonts w:ascii="Arial" w:hAnsi="Arial" w:cs="Arial"/>
        </w:rPr>
      </w:pPr>
      <w:r w:rsidRPr="0056106C">
        <w:rPr>
          <w:rFonts w:ascii="Arial" w:hAnsi="Arial" w:cs="Arial"/>
        </w:rPr>
        <w:t>Texas Health Physicians Group</w:t>
      </w:r>
    </w:p>
    <w:p w:rsidR="0056106C" w:rsidP="0056106C">
      <w:pPr>
        <w:ind w:left="10"/>
        <w:jc w:val="center"/>
        <w:rPr>
          <w:rFonts w:ascii="Arial" w:hAnsi="Arial" w:cs="Arial"/>
        </w:rPr>
      </w:pPr>
    </w:p>
    <w:p w:rsidR="00E6589F">
      <w:pPr>
        <w:widowControl/>
        <w:autoSpaceDE/>
        <w:autoSpaceDN/>
        <w:adjustRightInd/>
      </w:pPr>
      <w:r>
        <w:br w:type="page"/>
      </w:r>
    </w:p>
    <w:p w:rsidR="00EF4F74" w:rsidP="00EF4F74">
      <w:pPr>
        <w:widowControl/>
        <w:tabs>
          <w:tab w:val="left" w:pos="1440"/>
        </w:tabs>
        <w:autoSpaceDE/>
        <w:autoSpaceDN/>
        <w:adjustRightInd/>
        <w:jc w:val="center"/>
        <w:rPr>
          <w:rFonts w:ascii="Arial" w:hAnsi="Arial" w:cs="Arial"/>
          <w:sz w:val="22"/>
          <w:szCs w:val="22"/>
        </w:rPr>
      </w:pPr>
      <w:r>
        <w:rPr>
          <w:rFonts w:ascii="Arial" w:hAnsi="Arial" w:cs="Arial"/>
          <w:sz w:val="22"/>
          <w:szCs w:val="22"/>
        </w:rPr>
        <w:t>NON-COVERED PROVIDERS/SERVICES</w:t>
      </w:r>
    </w:p>
    <w:p w:rsidR="00EF4F74" w:rsidP="00EF4F74">
      <w:pPr>
        <w:widowControl/>
        <w:tabs>
          <w:tab w:val="left" w:pos="1440"/>
        </w:tabs>
        <w:autoSpaceDE/>
        <w:autoSpaceDN/>
        <w:adjustRightInd/>
        <w:rPr>
          <w:rFonts w:ascii="Arial" w:hAnsi="Arial" w:cs="Arial"/>
          <w:sz w:val="22"/>
          <w:szCs w:val="22"/>
        </w:rPr>
      </w:pPr>
    </w:p>
    <w:p w:rsidR="00EF4F74" w:rsidP="00EF4F74">
      <w:pPr>
        <w:widowControl/>
        <w:tabs>
          <w:tab w:val="left" w:pos="1440"/>
        </w:tabs>
        <w:autoSpaceDE/>
        <w:autoSpaceDN/>
        <w:adjustRightInd/>
        <w:rPr>
          <w:rFonts w:ascii="Arial" w:hAnsi="Arial" w:cs="Arial"/>
          <w:sz w:val="22"/>
          <w:szCs w:val="22"/>
        </w:rPr>
      </w:pPr>
      <w:r>
        <w:rPr>
          <w:rFonts w:ascii="Arial" w:hAnsi="Arial" w:cs="Arial"/>
          <w:sz w:val="22"/>
          <w:szCs w:val="22"/>
        </w:rPr>
        <w:t>Certain professional and physician services are often performed along with hospital services as ordered by various treating physicians. A patient may be billed separately for services provided by their attending physician, ER physician, radiologists, hospitalists, pathologists, cardiologists, neonatologists, anesthesiologists and/or other non-hospital providers.</w:t>
      </w:r>
    </w:p>
    <w:p w:rsidR="00EF4F74" w:rsidP="00EF4F74">
      <w:pPr>
        <w:widowControl/>
        <w:tabs>
          <w:tab w:val="left" w:pos="1440"/>
        </w:tabs>
        <w:autoSpaceDE/>
        <w:autoSpaceDN/>
        <w:adjustRightInd/>
        <w:rPr>
          <w:rFonts w:ascii="Arial" w:hAnsi="Arial" w:cs="Arial"/>
          <w:sz w:val="22"/>
          <w:szCs w:val="22"/>
        </w:rPr>
      </w:pPr>
    </w:p>
    <w:p w:rsidR="00EF4F74" w:rsidP="00EF4F74">
      <w:pPr>
        <w:widowControl/>
        <w:tabs>
          <w:tab w:val="left" w:pos="1440"/>
        </w:tabs>
        <w:autoSpaceDE/>
        <w:autoSpaceDN/>
        <w:adjustRightInd/>
        <w:rPr>
          <w:rFonts w:ascii="Arial" w:hAnsi="Arial" w:cs="Arial"/>
          <w:sz w:val="22"/>
          <w:szCs w:val="22"/>
        </w:rPr>
      </w:pPr>
      <w:r>
        <w:rPr>
          <w:rFonts w:ascii="Arial" w:hAnsi="Arial" w:cs="Arial"/>
          <w:sz w:val="22"/>
          <w:szCs w:val="22"/>
        </w:rPr>
        <w:t xml:space="preserve">The Texas Health Financial Assistance Policy applies only to services provided by the hospital entities listed in this attachment who have adopted this policy.  Patients may receive additional bills for health care services from other providers which are not covered under this policy. The number of non-covered providers delivering emergency or Medically Necessary Care is extensive and frequently changing. Therefore, the following types of providers and/or lines of service have been identified as those services which are not covered under this financial assistance policy. A more extensive listing of the non-covered providers by entity can be obtained free of charge either electronically or on paper by calling 1-682-236-7959.   </w:t>
      </w:r>
    </w:p>
    <w:p w:rsidR="00EF4F74" w:rsidP="00EF4F74">
      <w:pPr>
        <w:widowControl/>
        <w:tabs>
          <w:tab w:val="left" w:pos="1440"/>
        </w:tabs>
        <w:autoSpaceDE/>
        <w:autoSpaceDN/>
        <w:adjustRightInd/>
        <w:rPr>
          <w:rFonts w:ascii="Arial" w:hAnsi="Arial" w:cs="Arial"/>
          <w:sz w:val="22"/>
          <w:szCs w:val="22"/>
        </w:rPr>
      </w:pPr>
    </w:p>
    <w:p w:rsidR="00EF4F74" w:rsidP="00EF4F74">
      <w:pPr>
        <w:widowControl/>
        <w:tabs>
          <w:tab w:val="left" w:pos="1440"/>
        </w:tabs>
        <w:autoSpaceDE/>
        <w:autoSpaceDN/>
        <w:adjustRightInd/>
        <w:rPr>
          <w:rFonts w:ascii="Arial" w:hAnsi="Arial" w:cs="Arial"/>
          <w:sz w:val="22"/>
          <w:szCs w:val="22"/>
        </w:rPr>
      </w:pPr>
    </w:p>
    <w:p w:rsidR="00EF4F74" w:rsidP="00EF4F74">
      <w:pPr>
        <w:widowControl/>
        <w:tabs>
          <w:tab w:val="left" w:pos="1440"/>
        </w:tabs>
        <w:autoSpaceDE/>
        <w:autoSpaceDN/>
        <w:adjustRightInd/>
        <w:rPr>
          <w:rFonts w:ascii="Arial" w:hAnsi="Arial" w:cs="Arial"/>
          <w:sz w:val="22"/>
          <w:szCs w:val="22"/>
        </w:rPr>
      </w:pPr>
      <w:r>
        <w:rPr>
          <w:rFonts w:ascii="Arial" w:hAnsi="Arial" w:cs="Arial"/>
          <w:sz w:val="22"/>
          <w:szCs w:val="22"/>
        </w:rPr>
        <w:t xml:space="preserve">Non-Covered Providers include the following categories:   </w:t>
      </w:r>
    </w:p>
    <w:p w:rsidR="00EF4F74" w:rsidP="00EF4F74">
      <w:pPr>
        <w:widowControl/>
        <w:tabs>
          <w:tab w:val="left" w:pos="1440"/>
        </w:tabs>
        <w:autoSpaceDE/>
        <w:autoSpaceDN/>
        <w:adjustRightInd/>
        <w:rPr>
          <w:rFonts w:ascii="Arial" w:hAnsi="Arial" w:cs="Arial"/>
          <w:sz w:val="22"/>
          <w:szCs w:val="22"/>
        </w:rPr>
      </w:pPr>
      <w:r>
        <w:rPr>
          <w:rFonts w:ascii="Arial" w:hAnsi="Arial" w:cs="Arial"/>
          <w:sz w:val="22"/>
          <w:szCs w:val="22"/>
        </w:rPr>
        <w:t xml:space="preserve">  </w:t>
      </w:r>
    </w:p>
    <w:p w:rsidR="00EF4F74" w:rsidP="00EF4F74">
      <w:pPr>
        <w:widowControl/>
        <w:tabs>
          <w:tab w:val="left" w:pos="1440"/>
        </w:tabs>
        <w:autoSpaceDE/>
        <w:autoSpaceDN/>
        <w:adjustRightInd/>
        <w:rPr>
          <w:rFonts w:ascii="Arial" w:hAnsi="Arial" w:cs="Arial"/>
          <w:sz w:val="22"/>
          <w:szCs w:val="22"/>
        </w:rPr>
      </w:pPr>
      <w:r>
        <w:rPr>
          <w:rFonts w:ascii="Arial" w:hAnsi="Arial" w:cs="Arial"/>
          <w:sz w:val="22"/>
          <w:szCs w:val="22"/>
        </w:rPr>
        <w:t xml:space="preserve">Ambulance Charges </w:t>
      </w:r>
    </w:p>
    <w:p w:rsidR="00EF4F74" w:rsidP="00EF4F74">
      <w:pPr>
        <w:widowControl/>
        <w:tabs>
          <w:tab w:val="left" w:pos="1440"/>
        </w:tabs>
        <w:autoSpaceDE/>
        <w:autoSpaceDN/>
        <w:adjustRightInd/>
        <w:rPr>
          <w:rFonts w:ascii="Arial" w:hAnsi="Arial" w:cs="Arial"/>
          <w:sz w:val="22"/>
          <w:szCs w:val="22"/>
        </w:rPr>
      </w:pPr>
      <w:r>
        <w:rPr>
          <w:rFonts w:ascii="Arial" w:hAnsi="Arial" w:cs="Arial"/>
          <w:sz w:val="22"/>
          <w:szCs w:val="22"/>
        </w:rPr>
        <w:t>Ambulatory Surgery Centers</w:t>
      </w:r>
    </w:p>
    <w:p w:rsidR="00EF4F74" w:rsidP="00EF4F74">
      <w:pPr>
        <w:widowControl/>
        <w:tabs>
          <w:tab w:val="left" w:pos="1440"/>
        </w:tabs>
        <w:autoSpaceDE/>
        <w:autoSpaceDN/>
        <w:adjustRightInd/>
        <w:rPr>
          <w:rFonts w:ascii="Arial" w:hAnsi="Arial" w:cs="Arial"/>
          <w:sz w:val="22"/>
          <w:szCs w:val="22"/>
        </w:rPr>
      </w:pPr>
      <w:r>
        <w:rPr>
          <w:rFonts w:ascii="Arial" w:hAnsi="Arial" w:cs="Arial"/>
          <w:sz w:val="22"/>
          <w:szCs w:val="22"/>
        </w:rPr>
        <w:t>Anesthesiologist</w:t>
      </w:r>
    </w:p>
    <w:p w:rsidR="00EF4F74" w:rsidP="00EF4F74">
      <w:pPr>
        <w:widowControl/>
        <w:tabs>
          <w:tab w:val="left" w:pos="1440"/>
        </w:tabs>
        <w:autoSpaceDE/>
        <w:autoSpaceDN/>
        <w:adjustRightInd/>
        <w:rPr>
          <w:rFonts w:ascii="Arial" w:hAnsi="Arial" w:cs="Arial"/>
          <w:sz w:val="22"/>
          <w:szCs w:val="22"/>
        </w:rPr>
      </w:pPr>
      <w:r>
        <w:rPr>
          <w:rFonts w:ascii="Arial" w:hAnsi="Arial" w:cs="Arial"/>
          <w:sz w:val="22"/>
          <w:szCs w:val="22"/>
        </w:rPr>
        <w:t xml:space="preserve">Attending Physician </w:t>
      </w:r>
    </w:p>
    <w:p w:rsidR="00EF4F74" w:rsidP="00EF4F74">
      <w:pPr>
        <w:widowControl/>
        <w:tabs>
          <w:tab w:val="left" w:pos="1440"/>
        </w:tabs>
        <w:autoSpaceDE/>
        <w:autoSpaceDN/>
        <w:adjustRightInd/>
        <w:rPr>
          <w:rFonts w:ascii="Arial" w:hAnsi="Arial" w:cs="Arial"/>
          <w:sz w:val="22"/>
          <w:szCs w:val="22"/>
        </w:rPr>
      </w:pPr>
      <w:r>
        <w:rPr>
          <w:rFonts w:ascii="Arial" w:hAnsi="Arial" w:cs="Arial"/>
          <w:sz w:val="22"/>
          <w:szCs w:val="22"/>
        </w:rPr>
        <w:t>Cardiologist</w:t>
      </w:r>
    </w:p>
    <w:p w:rsidR="00EF4F74" w:rsidP="00EF4F74">
      <w:pPr>
        <w:widowControl/>
        <w:tabs>
          <w:tab w:val="left" w:pos="1440"/>
        </w:tabs>
        <w:autoSpaceDE/>
        <w:autoSpaceDN/>
        <w:adjustRightInd/>
        <w:rPr>
          <w:rFonts w:ascii="Arial" w:hAnsi="Arial" w:cs="Arial"/>
          <w:sz w:val="22"/>
          <w:szCs w:val="22"/>
        </w:rPr>
      </w:pPr>
      <w:r>
        <w:rPr>
          <w:rFonts w:ascii="Arial" w:hAnsi="Arial" w:cs="Arial"/>
          <w:sz w:val="22"/>
          <w:szCs w:val="22"/>
        </w:rPr>
        <w:t>Dialysis Centers</w:t>
      </w:r>
    </w:p>
    <w:p w:rsidR="00EF4F74" w:rsidP="00EF4F74">
      <w:pPr>
        <w:widowControl/>
        <w:tabs>
          <w:tab w:val="left" w:pos="1440"/>
        </w:tabs>
        <w:autoSpaceDE/>
        <w:autoSpaceDN/>
        <w:adjustRightInd/>
        <w:rPr>
          <w:rFonts w:ascii="Arial" w:hAnsi="Arial" w:cs="Arial"/>
          <w:sz w:val="22"/>
          <w:szCs w:val="22"/>
        </w:rPr>
      </w:pPr>
      <w:r>
        <w:rPr>
          <w:rFonts w:ascii="Arial" w:hAnsi="Arial" w:cs="Arial"/>
          <w:sz w:val="22"/>
          <w:szCs w:val="22"/>
        </w:rPr>
        <w:t>Durable Medical Equipment (DME)</w:t>
      </w:r>
    </w:p>
    <w:p w:rsidR="00EF4F74" w:rsidP="00EF4F74">
      <w:pPr>
        <w:widowControl/>
        <w:tabs>
          <w:tab w:val="left" w:pos="1440"/>
        </w:tabs>
        <w:autoSpaceDE/>
        <w:autoSpaceDN/>
        <w:adjustRightInd/>
        <w:rPr>
          <w:rFonts w:ascii="Arial" w:hAnsi="Arial" w:cs="Arial"/>
          <w:sz w:val="22"/>
          <w:szCs w:val="22"/>
        </w:rPr>
      </w:pPr>
      <w:r>
        <w:rPr>
          <w:rFonts w:ascii="Arial" w:hAnsi="Arial" w:cs="Arial"/>
          <w:sz w:val="22"/>
          <w:szCs w:val="22"/>
        </w:rPr>
        <w:t>Emergency Room Physician</w:t>
      </w:r>
    </w:p>
    <w:p w:rsidR="00EF4F74" w:rsidP="00EF4F74">
      <w:pPr>
        <w:widowControl/>
        <w:tabs>
          <w:tab w:val="left" w:pos="1440"/>
        </w:tabs>
        <w:autoSpaceDE/>
        <w:autoSpaceDN/>
        <w:adjustRightInd/>
        <w:rPr>
          <w:rFonts w:ascii="Arial" w:hAnsi="Arial" w:cs="Arial"/>
          <w:sz w:val="22"/>
          <w:szCs w:val="22"/>
        </w:rPr>
      </w:pPr>
      <w:r>
        <w:rPr>
          <w:rFonts w:ascii="Arial" w:hAnsi="Arial" w:cs="Arial"/>
          <w:sz w:val="22"/>
          <w:szCs w:val="22"/>
        </w:rPr>
        <w:t>Home Health</w:t>
      </w:r>
    </w:p>
    <w:p w:rsidR="00EF4F74" w:rsidP="00EF4F74">
      <w:pPr>
        <w:widowControl/>
        <w:tabs>
          <w:tab w:val="left" w:pos="1440"/>
        </w:tabs>
        <w:autoSpaceDE/>
        <w:autoSpaceDN/>
        <w:adjustRightInd/>
        <w:rPr>
          <w:rFonts w:ascii="Arial" w:hAnsi="Arial" w:cs="Arial"/>
          <w:sz w:val="22"/>
          <w:szCs w:val="22"/>
        </w:rPr>
      </w:pPr>
      <w:r>
        <w:rPr>
          <w:rFonts w:ascii="Arial" w:hAnsi="Arial" w:cs="Arial"/>
          <w:sz w:val="22"/>
          <w:szCs w:val="22"/>
        </w:rPr>
        <w:t>Hospitalists</w:t>
      </w:r>
    </w:p>
    <w:p w:rsidR="00EF4F74" w:rsidP="00EF4F74">
      <w:pPr>
        <w:widowControl/>
        <w:tabs>
          <w:tab w:val="left" w:pos="1440"/>
        </w:tabs>
        <w:autoSpaceDE/>
        <w:autoSpaceDN/>
        <w:adjustRightInd/>
        <w:rPr>
          <w:rFonts w:ascii="Arial" w:hAnsi="Arial" w:cs="Arial"/>
          <w:sz w:val="22"/>
          <w:szCs w:val="22"/>
        </w:rPr>
      </w:pPr>
      <w:r>
        <w:rPr>
          <w:rFonts w:ascii="Arial" w:hAnsi="Arial" w:cs="Arial"/>
          <w:sz w:val="22"/>
          <w:szCs w:val="22"/>
        </w:rPr>
        <w:t>Neonatologist</w:t>
      </w:r>
    </w:p>
    <w:p w:rsidR="00EF4F74" w:rsidP="00EF4F74">
      <w:pPr>
        <w:widowControl/>
        <w:tabs>
          <w:tab w:val="left" w:pos="1440"/>
        </w:tabs>
        <w:autoSpaceDE/>
        <w:autoSpaceDN/>
        <w:adjustRightInd/>
        <w:rPr>
          <w:rFonts w:ascii="Arial" w:hAnsi="Arial" w:cs="Arial"/>
          <w:sz w:val="22"/>
          <w:szCs w:val="22"/>
        </w:rPr>
      </w:pPr>
      <w:r>
        <w:rPr>
          <w:rFonts w:ascii="Arial" w:hAnsi="Arial" w:cs="Arial"/>
          <w:sz w:val="22"/>
          <w:szCs w:val="22"/>
        </w:rPr>
        <w:t>Other Professional Providers</w:t>
      </w:r>
    </w:p>
    <w:p w:rsidR="00EF4F74" w:rsidP="00EF4F74">
      <w:pPr>
        <w:widowControl/>
        <w:tabs>
          <w:tab w:val="left" w:pos="1440"/>
        </w:tabs>
        <w:autoSpaceDE/>
        <w:autoSpaceDN/>
        <w:adjustRightInd/>
        <w:rPr>
          <w:rFonts w:ascii="Arial" w:hAnsi="Arial" w:cs="Arial"/>
          <w:sz w:val="22"/>
          <w:szCs w:val="22"/>
        </w:rPr>
      </w:pPr>
      <w:r>
        <w:rPr>
          <w:rFonts w:ascii="Arial" w:hAnsi="Arial" w:cs="Arial"/>
          <w:sz w:val="22"/>
          <w:szCs w:val="22"/>
        </w:rPr>
        <w:t>Outside Laboratory</w:t>
      </w:r>
    </w:p>
    <w:p w:rsidR="00EF4F74" w:rsidP="00EF4F74">
      <w:pPr>
        <w:widowControl/>
        <w:tabs>
          <w:tab w:val="left" w:pos="1440"/>
        </w:tabs>
        <w:autoSpaceDE/>
        <w:autoSpaceDN/>
        <w:adjustRightInd/>
        <w:rPr>
          <w:rFonts w:ascii="Arial" w:hAnsi="Arial" w:cs="Arial"/>
          <w:sz w:val="22"/>
          <w:szCs w:val="22"/>
        </w:rPr>
      </w:pPr>
      <w:r>
        <w:rPr>
          <w:rFonts w:ascii="Arial" w:hAnsi="Arial" w:cs="Arial"/>
          <w:sz w:val="22"/>
          <w:szCs w:val="22"/>
        </w:rPr>
        <w:t>Pathologist</w:t>
      </w:r>
    </w:p>
    <w:p w:rsidR="00EF4F74" w:rsidP="00EF4F74">
      <w:pPr>
        <w:widowControl/>
        <w:tabs>
          <w:tab w:val="left" w:pos="1440"/>
        </w:tabs>
        <w:autoSpaceDE/>
        <w:autoSpaceDN/>
        <w:adjustRightInd/>
        <w:rPr>
          <w:rFonts w:ascii="Arial" w:hAnsi="Arial" w:cs="Arial"/>
          <w:sz w:val="22"/>
          <w:szCs w:val="22"/>
        </w:rPr>
      </w:pPr>
      <w:r>
        <w:rPr>
          <w:rFonts w:ascii="Arial" w:hAnsi="Arial" w:cs="Arial"/>
          <w:sz w:val="22"/>
          <w:szCs w:val="22"/>
        </w:rPr>
        <w:t>Physicians</w:t>
      </w:r>
    </w:p>
    <w:p w:rsidR="00EF4F74" w:rsidP="00EF4F74">
      <w:pPr>
        <w:widowControl/>
        <w:tabs>
          <w:tab w:val="left" w:pos="1440"/>
        </w:tabs>
        <w:autoSpaceDE/>
        <w:autoSpaceDN/>
        <w:adjustRightInd/>
        <w:rPr>
          <w:rFonts w:ascii="Arial" w:hAnsi="Arial" w:cs="Arial"/>
          <w:sz w:val="22"/>
          <w:szCs w:val="22"/>
        </w:rPr>
      </w:pPr>
      <w:r>
        <w:rPr>
          <w:rFonts w:ascii="Arial" w:hAnsi="Arial" w:cs="Arial"/>
          <w:sz w:val="22"/>
          <w:szCs w:val="22"/>
        </w:rPr>
        <w:t>Radiologist</w:t>
      </w:r>
    </w:p>
    <w:p w:rsidR="00EF4F74" w:rsidP="00EF4F74">
      <w:pPr>
        <w:widowControl/>
        <w:tabs>
          <w:tab w:val="left" w:pos="1440"/>
        </w:tabs>
        <w:autoSpaceDE/>
        <w:autoSpaceDN/>
        <w:adjustRightInd/>
        <w:rPr>
          <w:rFonts w:ascii="Arial" w:hAnsi="Arial" w:cs="Arial"/>
          <w:sz w:val="22"/>
          <w:szCs w:val="22"/>
        </w:rPr>
      </w:pPr>
      <w:r>
        <w:rPr>
          <w:rFonts w:ascii="Arial" w:hAnsi="Arial" w:cs="Arial"/>
          <w:sz w:val="22"/>
          <w:szCs w:val="22"/>
        </w:rPr>
        <w:t xml:space="preserve"> </w:t>
      </w:r>
    </w:p>
    <w:p w:rsidR="00EF4F74" w:rsidP="00EF4F74">
      <w:pPr>
        <w:widowControl/>
        <w:tabs>
          <w:tab w:val="left" w:pos="1440"/>
        </w:tabs>
        <w:autoSpaceDE/>
        <w:autoSpaceDN/>
        <w:adjustRightInd/>
        <w:rPr>
          <w:rFonts w:ascii="Arial" w:hAnsi="Arial" w:cs="Arial"/>
          <w:sz w:val="22"/>
          <w:szCs w:val="22"/>
        </w:rPr>
      </w:pPr>
    </w:p>
    <w:p w:rsidR="00EF4F74" w:rsidP="00EF4F74">
      <w:pPr>
        <w:widowControl/>
        <w:tabs>
          <w:tab w:val="left" w:pos="1440"/>
        </w:tabs>
        <w:autoSpaceDE/>
        <w:autoSpaceDN/>
        <w:adjustRightInd/>
        <w:rPr>
          <w:rFonts w:ascii="Arial" w:hAnsi="Arial" w:cs="Arial"/>
          <w:sz w:val="22"/>
          <w:szCs w:val="22"/>
        </w:rPr>
      </w:pPr>
    </w:p>
    <w:p w:rsidR="00E6589F">
      <w:pPr>
        <w:widowControl/>
        <w:autoSpaceDE/>
        <w:autoSpaceDN/>
        <w:adjustRightInd/>
        <w:rPr>
          <w:rFonts w:ascii="Arial" w:hAnsi="Arial" w:cs="Arial"/>
          <w:sz w:val="22"/>
          <w:szCs w:val="22"/>
        </w:rPr>
      </w:pPr>
      <w:r>
        <w:rPr>
          <w:rFonts w:ascii="Arial" w:hAnsi="Arial" w:cs="Arial"/>
          <w:sz w:val="22"/>
          <w:szCs w:val="22"/>
        </w:rPr>
        <w:br w:type="page"/>
      </w:r>
    </w:p>
    <w:p w:rsidR="00EF4F74" w:rsidRPr="00560893" w:rsidP="00EF4F74">
      <w:pPr>
        <w:widowControl/>
        <w:tabs>
          <w:tab w:val="left" w:pos="1440"/>
        </w:tabs>
        <w:autoSpaceDE/>
        <w:autoSpaceDN/>
        <w:adjustRightInd/>
        <w:jc w:val="center"/>
        <w:rPr>
          <w:rFonts w:ascii="Arial" w:hAnsi="Arial" w:cs="Arial"/>
          <w:b/>
          <w:color w:val="FF0000"/>
          <w:sz w:val="22"/>
          <w:szCs w:val="22"/>
        </w:rPr>
      </w:pPr>
      <w:bookmarkStart w:id="0" w:name="_GoBack"/>
      <w:bookmarkEnd w:id="0"/>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60893">
        <w:rPr>
          <w:rFonts w:ascii="Arial" w:hAnsi="Arial" w:cs="Arial"/>
          <w:b/>
          <w:color w:val="FF0000"/>
          <w:sz w:val="22"/>
          <w:szCs w:val="22"/>
        </w:rPr>
        <w:t>Attachment D</w:t>
      </w:r>
    </w:p>
    <w:p w:rsidR="00EF4F74" w:rsidP="00EF4F74">
      <w:pPr>
        <w:rPr>
          <w:rFonts w:ascii="Arial" w:hAnsi="Arial" w:cs="Arial"/>
          <w:sz w:val="22"/>
          <w:szCs w:val="22"/>
        </w:rPr>
      </w:pPr>
    </w:p>
    <w:p w:rsidR="00E6589F" w:rsidRPr="001525B2" w:rsidP="00E6589F">
      <w:pPr>
        <w:jc w:val="center"/>
        <w:rPr>
          <w:rFonts w:ascii="Arial" w:hAnsi="Arial" w:cs="Arial"/>
          <w:sz w:val="24"/>
          <w:szCs w:val="36"/>
        </w:rPr>
      </w:pPr>
      <w:r w:rsidRPr="001525B2">
        <w:rPr>
          <w:rFonts w:ascii="Arial" w:hAnsi="Arial" w:cs="Arial"/>
          <w:sz w:val="24"/>
          <w:szCs w:val="36"/>
        </w:rPr>
        <w:t xml:space="preserve">Texas Health - 2018 AGB Calculation </w:t>
      </w:r>
    </w:p>
    <w:p w:rsidR="00E6589F" w:rsidP="00E6589F">
      <w:pPr>
        <w:jc w:val="center"/>
        <w:rPr>
          <w:rFonts w:ascii="Arial" w:hAnsi="Arial" w:cs="Arial"/>
          <w:sz w:val="22"/>
          <w:szCs w:val="36"/>
        </w:rPr>
      </w:pPr>
      <w:r w:rsidRPr="001525B2">
        <w:rPr>
          <w:rFonts w:ascii="Arial" w:hAnsi="Arial" w:cs="Arial"/>
          <w:sz w:val="22"/>
          <w:szCs w:val="36"/>
        </w:rPr>
        <w:t>(Based upon 2017 Financials)</w:t>
      </w:r>
    </w:p>
    <w:p w:rsidR="001525B2" w:rsidRPr="001525B2" w:rsidP="00E6589F">
      <w:pPr>
        <w:jc w:val="center"/>
        <w:rPr>
          <w:rFonts w:ascii="Arial" w:hAnsi="Arial" w:cs="Arial"/>
          <w:sz w:val="22"/>
          <w:szCs w:val="36"/>
        </w:rPr>
      </w:pPr>
    </w:p>
    <w:p w:rsidR="00E6589F" w:rsidP="00E6589F"/>
    <w:tbl>
      <w:tblPr>
        <w:tblW w:w="9662" w:type="dxa"/>
        <w:tblLook w:val="04A0"/>
      </w:tblPr>
      <w:tblGrid>
        <w:gridCol w:w="4514"/>
        <w:gridCol w:w="149"/>
        <w:gridCol w:w="1404"/>
        <w:gridCol w:w="227"/>
        <w:gridCol w:w="1350"/>
        <w:gridCol w:w="239"/>
        <w:gridCol w:w="751"/>
        <w:gridCol w:w="116"/>
        <w:gridCol w:w="752"/>
        <w:gridCol w:w="160"/>
      </w:tblGrid>
      <w:tr w:rsidTr="00E6589F">
        <w:tblPrEx>
          <w:tblW w:w="9662" w:type="dxa"/>
          <w:tblLook w:val="04A0"/>
        </w:tblPrEx>
        <w:trPr>
          <w:gridAfter w:val="1"/>
          <w:wAfter w:w="160" w:type="dxa"/>
          <w:trHeight w:val="270"/>
        </w:trPr>
        <w:tc>
          <w:tcPr>
            <w:tcW w:w="4514" w:type="dxa"/>
            <w:tcBorders>
              <w:top w:val="nil"/>
              <w:left w:val="nil"/>
              <w:bottom w:val="nil"/>
              <w:right w:val="nil"/>
            </w:tcBorders>
            <w:shd w:val="clear" w:color="auto" w:fill="auto"/>
            <w:noWrap/>
            <w:hideMark/>
          </w:tcPr>
          <w:p w:rsidR="00E6589F" w:rsidRPr="00DC6535" w:rsidP="00151442">
            <w:pPr>
              <w:rPr>
                <w:rFonts w:ascii="Calibri" w:hAnsi="Calibri"/>
                <w:b/>
                <w:bCs/>
                <w:color w:val="000000"/>
              </w:rPr>
            </w:pPr>
            <w:r w:rsidRPr="00DC6535">
              <w:rPr>
                <w:rFonts w:ascii="Calibri" w:hAnsi="Calibri"/>
                <w:b/>
                <w:bCs/>
                <w:color w:val="000000"/>
              </w:rPr>
              <w:t>Hospital</w:t>
            </w:r>
          </w:p>
        </w:tc>
        <w:tc>
          <w:tcPr>
            <w:tcW w:w="1553" w:type="dxa"/>
            <w:gridSpan w:val="2"/>
            <w:tcBorders>
              <w:top w:val="nil"/>
              <w:left w:val="nil"/>
              <w:bottom w:val="nil"/>
              <w:right w:val="nil"/>
            </w:tcBorders>
            <w:shd w:val="clear" w:color="auto" w:fill="auto"/>
            <w:noWrap/>
            <w:hideMark/>
          </w:tcPr>
          <w:p w:rsidR="00E6589F" w:rsidRPr="00DC6535" w:rsidP="00151442">
            <w:pPr>
              <w:jc w:val="center"/>
              <w:rPr>
                <w:rFonts w:ascii="Calibri" w:hAnsi="Calibri"/>
                <w:b/>
                <w:bCs/>
                <w:color w:val="000000"/>
              </w:rPr>
            </w:pPr>
            <w:r w:rsidRPr="00DC6535">
              <w:rPr>
                <w:rFonts w:ascii="Calibri" w:hAnsi="Calibri"/>
                <w:b/>
                <w:bCs/>
                <w:color w:val="000000"/>
              </w:rPr>
              <w:t>Gross Charges*</w:t>
            </w:r>
          </w:p>
        </w:tc>
        <w:tc>
          <w:tcPr>
            <w:tcW w:w="1577" w:type="dxa"/>
            <w:gridSpan w:val="2"/>
            <w:tcBorders>
              <w:top w:val="nil"/>
              <w:left w:val="nil"/>
              <w:bottom w:val="nil"/>
              <w:right w:val="nil"/>
            </w:tcBorders>
            <w:shd w:val="clear" w:color="auto" w:fill="auto"/>
            <w:noWrap/>
            <w:hideMark/>
          </w:tcPr>
          <w:p w:rsidR="00E6589F" w:rsidRPr="00DC6535" w:rsidP="00151442">
            <w:pPr>
              <w:jc w:val="center"/>
              <w:rPr>
                <w:rFonts w:ascii="Calibri" w:hAnsi="Calibri"/>
                <w:b/>
                <w:bCs/>
                <w:color w:val="000000"/>
              </w:rPr>
            </w:pPr>
            <w:r w:rsidRPr="00DC6535">
              <w:rPr>
                <w:rFonts w:ascii="Calibri" w:hAnsi="Calibri"/>
                <w:b/>
                <w:bCs/>
                <w:color w:val="000000"/>
              </w:rPr>
              <w:t>Discounts</w:t>
            </w:r>
          </w:p>
        </w:tc>
        <w:tc>
          <w:tcPr>
            <w:tcW w:w="990" w:type="dxa"/>
            <w:gridSpan w:val="2"/>
            <w:tcBorders>
              <w:top w:val="nil"/>
              <w:left w:val="nil"/>
              <w:bottom w:val="nil"/>
              <w:right w:val="nil"/>
            </w:tcBorders>
            <w:shd w:val="clear" w:color="auto" w:fill="auto"/>
            <w:noWrap/>
            <w:hideMark/>
          </w:tcPr>
          <w:p w:rsidR="00E6589F" w:rsidRPr="00DC6535" w:rsidP="00151442">
            <w:pPr>
              <w:jc w:val="center"/>
              <w:rPr>
                <w:rFonts w:ascii="Calibri" w:hAnsi="Calibri"/>
                <w:b/>
                <w:bCs/>
                <w:color w:val="000000"/>
              </w:rPr>
            </w:pPr>
            <w:r w:rsidRPr="00DC6535">
              <w:rPr>
                <w:rFonts w:ascii="Calibri" w:hAnsi="Calibri"/>
                <w:b/>
                <w:bCs/>
                <w:color w:val="000000"/>
              </w:rPr>
              <w:t>Discount Rate</w:t>
            </w:r>
          </w:p>
        </w:tc>
        <w:tc>
          <w:tcPr>
            <w:tcW w:w="868" w:type="dxa"/>
            <w:gridSpan w:val="2"/>
            <w:tcBorders>
              <w:top w:val="nil"/>
              <w:left w:val="nil"/>
              <w:bottom w:val="nil"/>
              <w:right w:val="nil"/>
            </w:tcBorders>
            <w:shd w:val="clear" w:color="auto" w:fill="auto"/>
            <w:noWrap/>
            <w:hideMark/>
          </w:tcPr>
          <w:p w:rsidR="00E6589F" w:rsidRPr="00DC6535" w:rsidP="00151442">
            <w:pPr>
              <w:jc w:val="center"/>
              <w:rPr>
                <w:rFonts w:ascii="Calibri" w:hAnsi="Calibri"/>
                <w:b/>
                <w:bCs/>
                <w:color w:val="000000"/>
              </w:rPr>
            </w:pPr>
            <w:r w:rsidRPr="00DC6535">
              <w:rPr>
                <w:rFonts w:ascii="Calibri" w:hAnsi="Calibri"/>
                <w:b/>
                <w:bCs/>
                <w:color w:val="000000"/>
              </w:rPr>
              <w:t>AGB</w:t>
            </w:r>
          </w:p>
        </w:tc>
      </w:tr>
      <w:tr w:rsidTr="00E6589F">
        <w:tblPrEx>
          <w:tblW w:w="9662" w:type="dxa"/>
          <w:tblLook w:val="04A0"/>
        </w:tblPrEx>
        <w:trPr>
          <w:gridAfter w:val="1"/>
          <w:wAfter w:w="160" w:type="dxa"/>
          <w:trHeight w:val="270"/>
        </w:trPr>
        <w:tc>
          <w:tcPr>
            <w:tcW w:w="4514" w:type="dxa"/>
            <w:tcBorders>
              <w:top w:val="nil"/>
              <w:left w:val="nil"/>
              <w:bottom w:val="nil"/>
              <w:right w:val="nil"/>
            </w:tcBorders>
            <w:shd w:val="clear" w:color="auto" w:fill="auto"/>
            <w:noWrap/>
            <w:hideMark/>
          </w:tcPr>
          <w:p w:rsidR="00E6589F" w:rsidRPr="00DC6535" w:rsidP="00151442">
            <w:pPr>
              <w:rPr>
                <w:rFonts w:ascii="Calibri" w:hAnsi="Calibri"/>
                <w:color w:val="000000"/>
              </w:rPr>
            </w:pPr>
            <w:r w:rsidRPr="00DC6535">
              <w:rPr>
                <w:rFonts w:ascii="Calibri" w:hAnsi="Calibri"/>
                <w:color w:val="000000"/>
              </w:rPr>
              <w:t>Texas Health Allen</w:t>
            </w:r>
          </w:p>
        </w:tc>
        <w:tc>
          <w:tcPr>
            <w:tcW w:w="1553" w:type="dxa"/>
            <w:gridSpan w:val="2"/>
            <w:tcBorders>
              <w:top w:val="nil"/>
              <w:left w:val="nil"/>
              <w:bottom w:val="nil"/>
              <w:right w:val="nil"/>
            </w:tcBorders>
            <w:shd w:val="clear" w:color="auto" w:fill="auto"/>
            <w:noWrap/>
            <w:hideMark/>
          </w:tcPr>
          <w:p w:rsidR="00E6589F" w:rsidRPr="00DC6535" w:rsidP="00151442">
            <w:pPr>
              <w:jc w:val="right"/>
              <w:rPr>
                <w:rFonts w:ascii="Calibri" w:hAnsi="Calibri"/>
                <w:color w:val="000000"/>
              </w:rPr>
            </w:pPr>
            <w:r w:rsidRPr="00DC6535">
              <w:rPr>
                <w:rFonts w:ascii="Calibri" w:hAnsi="Calibri"/>
                <w:color w:val="000000"/>
              </w:rPr>
              <w:t xml:space="preserve">246,509,544 </w:t>
            </w:r>
          </w:p>
        </w:tc>
        <w:tc>
          <w:tcPr>
            <w:tcW w:w="1577" w:type="dxa"/>
            <w:gridSpan w:val="2"/>
            <w:tcBorders>
              <w:top w:val="nil"/>
              <w:left w:val="nil"/>
              <w:bottom w:val="nil"/>
              <w:right w:val="nil"/>
            </w:tcBorders>
            <w:shd w:val="clear" w:color="auto" w:fill="auto"/>
            <w:noWrap/>
            <w:hideMark/>
          </w:tcPr>
          <w:p w:rsidR="00E6589F" w:rsidRPr="00DC6535" w:rsidP="00151442">
            <w:pPr>
              <w:jc w:val="right"/>
              <w:rPr>
                <w:rFonts w:ascii="Calibri" w:hAnsi="Calibri"/>
                <w:color w:val="000000"/>
              </w:rPr>
            </w:pPr>
            <w:r w:rsidRPr="00DC6535">
              <w:rPr>
                <w:rFonts w:ascii="Calibri" w:hAnsi="Calibri"/>
                <w:color w:val="000000"/>
              </w:rPr>
              <w:t>(150,596,291)</w:t>
            </w:r>
          </w:p>
        </w:tc>
        <w:tc>
          <w:tcPr>
            <w:tcW w:w="990" w:type="dxa"/>
            <w:gridSpan w:val="2"/>
            <w:tcBorders>
              <w:top w:val="nil"/>
              <w:left w:val="nil"/>
              <w:bottom w:val="nil"/>
              <w:right w:val="nil"/>
            </w:tcBorders>
            <w:shd w:val="clear" w:color="auto" w:fill="auto"/>
            <w:noWrap/>
            <w:hideMark/>
          </w:tcPr>
          <w:p w:rsidR="00E6589F" w:rsidRPr="00DC6535" w:rsidP="00151442">
            <w:pPr>
              <w:jc w:val="right"/>
              <w:rPr>
                <w:rFonts w:ascii="Calibri" w:hAnsi="Calibri"/>
                <w:color w:val="000000"/>
              </w:rPr>
            </w:pPr>
            <w:r w:rsidRPr="00DC6535">
              <w:rPr>
                <w:rFonts w:ascii="Calibri" w:hAnsi="Calibri"/>
                <w:color w:val="000000"/>
              </w:rPr>
              <w:t>61.1%</w:t>
            </w:r>
          </w:p>
        </w:tc>
        <w:tc>
          <w:tcPr>
            <w:tcW w:w="868" w:type="dxa"/>
            <w:gridSpan w:val="2"/>
            <w:tcBorders>
              <w:top w:val="nil"/>
              <w:left w:val="nil"/>
              <w:bottom w:val="nil"/>
              <w:right w:val="nil"/>
            </w:tcBorders>
            <w:shd w:val="clear" w:color="auto" w:fill="auto"/>
            <w:noWrap/>
            <w:hideMark/>
          </w:tcPr>
          <w:p w:rsidR="00E6589F" w:rsidRPr="00DC6535" w:rsidP="00151442">
            <w:pPr>
              <w:jc w:val="right"/>
              <w:rPr>
                <w:rFonts w:ascii="Calibri" w:hAnsi="Calibri"/>
                <w:color w:val="000000"/>
              </w:rPr>
            </w:pPr>
            <w:r w:rsidRPr="00DC6535">
              <w:rPr>
                <w:rFonts w:ascii="Calibri" w:hAnsi="Calibri"/>
                <w:color w:val="000000"/>
              </w:rPr>
              <w:t>38.9%</w:t>
            </w:r>
          </w:p>
        </w:tc>
      </w:tr>
      <w:tr w:rsidTr="00E6589F">
        <w:tblPrEx>
          <w:tblW w:w="9662" w:type="dxa"/>
          <w:tblLook w:val="04A0"/>
        </w:tblPrEx>
        <w:trPr>
          <w:gridAfter w:val="1"/>
          <w:wAfter w:w="160" w:type="dxa"/>
          <w:trHeight w:val="270"/>
        </w:trPr>
        <w:tc>
          <w:tcPr>
            <w:tcW w:w="4514" w:type="dxa"/>
            <w:tcBorders>
              <w:top w:val="nil"/>
              <w:left w:val="nil"/>
              <w:bottom w:val="nil"/>
              <w:right w:val="nil"/>
            </w:tcBorders>
            <w:shd w:val="clear" w:color="auto" w:fill="auto"/>
            <w:noWrap/>
            <w:hideMark/>
          </w:tcPr>
          <w:p w:rsidR="00E6589F" w:rsidRPr="00DC6535" w:rsidP="00151442">
            <w:pPr>
              <w:rPr>
                <w:rFonts w:ascii="Calibri" w:hAnsi="Calibri"/>
                <w:color w:val="000000"/>
              </w:rPr>
            </w:pPr>
            <w:r w:rsidRPr="00DC6535">
              <w:rPr>
                <w:rFonts w:ascii="Calibri" w:hAnsi="Calibri"/>
                <w:color w:val="000000"/>
              </w:rPr>
              <w:t>Texas Health Alliance</w:t>
            </w:r>
          </w:p>
        </w:tc>
        <w:tc>
          <w:tcPr>
            <w:tcW w:w="1553" w:type="dxa"/>
            <w:gridSpan w:val="2"/>
            <w:tcBorders>
              <w:top w:val="nil"/>
              <w:left w:val="nil"/>
              <w:bottom w:val="nil"/>
              <w:right w:val="nil"/>
            </w:tcBorders>
            <w:shd w:val="clear" w:color="auto" w:fill="auto"/>
            <w:noWrap/>
            <w:hideMark/>
          </w:tcPr>
          <w:p w:rsidR="00E6589F" w:rsidRPr="00DC6535" w:rsidP="00151442">
            <w:pPr>
              <w:jc w:val="right"/>
              <w:rPr>
                <w:rFonts w:ascii="Calibri" w:hAnsi="Calibri"/>
                <w:color w:val="000000"/>
              </w:rPr>
            </w:pPr>
            <w:r w:rsidRPr="00DC6535">
              <w:rPr>
                <w:rFonts w:ascii="Calibri" w:hAnsi="Calibri"/>
                <w:color w:val="000000"/>
              </w:rPr>
              <w:t xml:space="preserve">312,122,661 </w:t>
            </w:r>
          </w:p>
        </w:tc>
        <w:tc>
          <w:tcPr>
            <w:tcW w:w="1577" w:type="dxa"/>
            <w:gridSpan w:val="2"/>
            <w:tcBorders>
              <w:top w:val="nil"/>
              <w:left w:val="nil"/>
              <w:bottom w:val="nil"/>
              <w:right w:val="nil"/>
            </w:tcBorders>
            <w:shd w:val="clear" w:color="auto" w:fill="auto"/>
            <w:noWrap/>
            <w:hideMark/>
          </w:tcPr>
          <w:p w:rsidR="00E6589F" w:rsidRPr="00DC6535" w:rsidP="00151442">
            <w:pPr>
              <w:jc w:val="right"/>
              <w:rPr>
                <w:rFonts w:ascii="Calibri" w:hAnsi="Calibri"/>
                <w:color w:val="000000"/>
              </w:rPr>
            </w:pPr>
            <w:r w:rsidRPr="00DC6535">
              <w:rPr>
                <w:rFonts w:ascii="Calibri" w:hAnsi="Calibri"/>
                <w:color w:val="000000"/>
              </w:rPr>
              <w:t>(189,051,071)</w:t>
            </w:r>
          </w:p>
        </w:tc>
        <w:tc>
          <w:tcPr>
            <w:tcW w:w="990" w:type="dxa"/>
            <w:gridSpan w:val="2"/>
            <w:tcBorders>
              <w:top w:val="nil"/>
              <w:left w:val="nil"/>
              <w:bottom w:val="nil"/>
              <w:right w:val="nil"/>
            </w:tcBorders>
            <w:shd w:val="clear" w:color="auto" w:fill="auto"/>
            <w:noWrap/>
            <w:hideMark/>
          </w:tcPr>
          <w:p w:rsidR="00E6589F" w:rsidRPr="00DC6535" w:rsidP="00151442">
            <w:pPr>
              <w:jc w:val="right"/>
              <w:rPr>
                <w:rFonts w:ascii="Calibri" w:hAnsi="Calibri"/>
                <w:color w:val="000000"/>
              </w:rPr>
            </w:pPr>
            <w:r w:rsidRPr="00DC6535">
              <w:rPr>
                <w:rFonts w:ascii="Calibri" w:hAnsi="Calibri"/>
                <w:color w:val="000000"/>
              </w:rPr>
              <w:t>60.6%</w:t>
            </w:r>
          </w:p>
        </w:tc>
        <w:tc>
          <w:tcPr>
            <w:tcW w:w="868" w:type="dxa"/>
            <w:gridSpan w:val="2"/>
            <w:tcBorders>
              <w:top w:val="nil"/>
              <w:left w:val="nil"/>
              <w:bottom w:val="nil"/>
              <w:right w:val="nil"/>
            </w:tcBorders>
            <w:shd w:val="clear" w:color="auto" w:fill="auto"/>
            <w:noWrap/>
            <w:hideMark/>
          </w:tcPr>
          <w:p w:rsidR="00E6589F" w:rsidRPr="00DC6535" w:rsidP="00151442">
            <w:pPr>
              <w:jc w:val="right"/>
              <w:rPr>
                <w:rFonts w:ascii="Calibri" w:hAnsi="Calibri"/>
                <w:color w:val="000000"/>
              </w:rPr>
            </w:pPr>
            <w:r w:rsidRPr="00DC6535">
              <w:rPr>
                <w:rFonts w:ascii="Calibri" w:hAnsi="Calibri"/>
                <w:color w:val="000000"/>
              </w:rPr>
              <w:t>39.4%</w:t>
            </w:r>
          </w:p>
        </w:tc>
      </w:tr>
      <w:tr w:rsidTr="00E6589F">
        <w:tblPrEx>
          <w:tblW w:w="9662" w:type="dxa"/>
          <w:tblLook w:val="04A0"/>
        </w:tblPrEx>
        <w:trPr>
          <w:gridAfter w:val="1"/>
          <w:wAfter w:w="160" w:type="dxa"/>
          <w:trHeight w:val="270"/>
        </w:trPr>
        <w:tc>
          <w:tcPr>
            <w:tcW w:w="4514" w:type="dxa"/>
            <w:tcBorders>
              <w:top w:val="nil"/>
              <w:left w:val="nil"/>
              <w:bottom w:val="nil"/>
              <w:right w:val="nil"/>
            </w:tcBorders>
            <w:shd w:val="clear" w:color="auto" w:fill="auto"/>
            <w:noWrap/>
            <w:hideMark/>
          </w:tcPr>
          <w:p w:rsidR="00E6589F" w:rsidRPr="00DC6535" w:rsidP="00151442">
            <w:pPr>
              <w:rPr>
                <w:rFonts w:ascii="Calibri" w:hAnsi="Calibri"/>
                <w:color w:val="000000"/>
              </w:rPr>
            </w:pPr>
            <w:r w:rsidRPr="00DC6535">
              <w:rPr>
                <w:rFonts w:ascii="Calibri" w:hAnsi="Calibri"/>
                <w:color w:val="000000"/>
              </w:rPr>
              <w:t>Texas Health Alliance Surgery Center</w:t>
            </w:r>
          </w:p>
        </w:tc>
        <w:tc>
          <w:tcPr>
            <w:tcW w:w="1553" w:type="dxa"/>
            <w:gridSpan w:val="2"/>
            <w:tcBorders>
              <w:top w:val="nil"/>
              <w:left w:val="nil"/>
              <w:bottom w:val="nil"/>
              <w:right w:val="nil"/>
            </w:tcBorders>
            <w:shd w:val="clear" w:color="auto" w:fill="auto"/>
            <w:noWrap/>
            <w:hideMark/>
          </w:tcPr>
          <w:p w:rsidR="00E6589F" w:rsidRPr="00DC6535" w:rsidP="00151442">
            <w:pPr>
              <w:jc w:val="right"/>
              <w:rPr>
                <w:rFonts w:ascii="Calibri" w:hAnsi="Calibri"/>
                <w:color w:val="000000"/>
              </w:rPr>
            </w:pPr>
            <w:r w:rsidRPr="00DC6535">
              <w:rPr>
                <w:rFonts w:ascii="Calibri" w:hAnsi="Calibri"/>
                <w:color w:val="000000"/>
              </w:rPr>
              <w:t xml:space="preserve">8,268,111 </w:t>
            </w:r>
          </w:p>
        </w:tc>
        <w:tc>
          <w:tcPr>
            <w:tcW w:w="1577" w:type="dxa"/>
            <w:gridSpan w:val="2"/>
            <w:tcBorders>
              <w:top w:val="nil"/>
              <w:left w:val="nil"/>
              <w:bottom w:val="nil"/>
              <w:right w:val="nil"/>
            </w:tcBorders>
            <w:shd w:val="clear" w:color="auto" w:fill="auto"/>
            <w:noWrap/>
            <w:hideMark/>
          </w:tcPr>
          <w:p w:rsidR="00E6589F" w:rsidRPr="00DC6535" w:rsidP="00151442">
            <w:pPr>
              <w:jc w:val="right"/>
              <w:rPr>
                <w:rFonts w:ascii="Calibri" w:hAnsi="Calibri"/>
                <w:color w:val="000000"/>
              </w:rPr>
            </w:pPr>
            <w:r w:rsidRPr="00DC6535">
              <w:rPr>
                <w:rFonts w:ascii="Calibri" w:hAnsi="Calibri"/>
                <w:color w:val="000000"/>
              </w:rPr>
              <w:t>(4,866,705)</w:t>
            </w:r>
          </w:p>
        </w:tc>
        <w:tc>
          <w:tcPr>
            <w:tcW w:w="990" w:type="dxa"/>
            <w:gridSpan w:val="2"/>
            <w:tcBorders>
              <w:top w:val="nil"/>
              <w:left w:val="nil"/>
              <w:bottom w:val="nil"/>
              <w:right w:val="nil"/>
            </w:tcBorders>
            <w:shd w:val="clear" w:color="auto" w:fill="auto"/>
            <w:noWrap/>
            <w:hideMark/>
          </w:tcPr>
          <w:p w:rsidR="00E6589F" w:rsidRPr="00DC6535" w:rsidP="00151442">
            <w:pPr>
              <w:jc w:val="right"/>
              <w:rPr>
                <w:rFonts w:ascii="Calibri" w:hAnsi="Calibri"/>
                <w:color w:val="000000"/>
              </w:rPr>
            </w:pPr>
            <w:r w:rsidRPr="00DC6535">
              <w:rPr>
                <w:rFonts w:ascii="Calibri" w:hAnsi="Calibri"/>
                <w:color w:val="000000"/>
              </w:rPr>
              <w:t>58.9%</w:t>
            </w:r>
          </w:p>
        </w:tc>
        <w:tc>
          <w:tcPr>
            <w:tcW w:w="868" w:type="dxa"/>
            <w:gridSpan w:val="2"/>
            <w:tcBorders>
              <w:top w:val="nil"/>
              <w:left w:val="nil"/>
              <w:bottom w:val="nil"/>
              <w:right w:val="nil"/>
            </w:tcBorders>
            <w:shd w:val="clear" w:color="auto" w:fill="auto"/>
            <w:noWrap/>
            <w:hideMark/>
          </w:tcPr>
          <w:p w:rsidR="00E6589F" w:rsidRPr="00DC6535" w:rsidP="00151442">
            <w:pPr>
              <w:jc w:val="right"/>
              <w:rPr>
                <w:rFonts w:ascii="Calibri" w:hAnsi="Calibri"/>
                <w:color w:val="000000"/>
              </w:rPr>
            </w:pPr>
            <w:r w:rsidRPr="00DC6535">
              <w:rPr>
                <w:rFonts w:ascii="Calibri" w:hAnsi="Calibri"/>
                <w:color w:val="000000"/>
              </w:rPr>
              <w:t>41.1%</w:t>
            </w:r>
          </w:p>
        </w:tc>
      </w:tr>
      <w:tr w:rsidTr="00E6589F">
        <w:tblPrEx>
          <w:tblW w:w="9662" w:type="dxa"/>
          <w:tblLook w:val="04A0"/>
        </w:tblPrEx>
        <w:trPr>
          <w:gridAfter w:val="1"/>
          <w:wAfter w:w="160" w:type="dxa"/>
          <w:trHeight w:val="270"/>
        </w:trPr>
        <w:tc>
          <w:tcPr>
            <w:tcW w:w="4514" w:type="dxa"/>
            <w:tcBorders>
              <w:top w:val="nil"/>
              <w:left w:val="nil"/>
              <w:bottom w:val="nil"/>
              <w:right w:val="nil"/>
            </w:tcBorders>
            <w:shd w:val="clear" w:color="auto" w:fill="auto"/>
            <w:noWrap/>
            <w:hideMark/>
          </w:tcPr>
          <w:p w:rsidR="00E6589F" w:rsidRPr="00DC6535" w:rsidP="00151442">
            <w:pPr>
              <w:rPr>
                <w:rFonts w:ascii="Calibri" w:hAnsi="Calibri"/>
                <w:color w:val="000000"/>
              </w:rPr>
            </w:pPr>
            <w:r w:rsidRPr="00DC6535">
              <w:rPr>
                <w:rFonts w:ascii="Calibri" w:hAnsi="Calibri"/>
                <w:color w:val="000000"/>
              </w:rPr>
              <w:t>Texas Health Arlington Memorial Hospital</w:t>
            </w:r>
          </w:p>
        </w:tc>
        <w:tc>
          <w:tcPr>
            <w:tcW w:w="1553" w:type="dxa"/>
            <w:gridSpan w:val="2"/>
            <w:tcBorders>
              <w:top w:val="nil"/>
              <w:left w:val="nil"/>
              <w:bottom w:val="nil"/>
              <w:right w:val="nil"/>
            </w:tcBorders>
            <w:shd w:val="clear" w:color="auto" w:fill="auto"/>
            <w:noWrap/>
            <w:hideMark/>
          </w:tcPr>
          <w:p w:rsidR="00E6589F" w:rsidRPr="00DC6535" w:rsidP="00151442">
            <w:pPr>
              <w:jc w:val="right"/>
              <w:rPr>
                <w:rFonts w:ascii="Calibri" w:hAnsi="Calibri"/>
                <w:color w:val="000000"/>
              </w:rPr>
            </w:pPr>
            <w:r w:rsidRPr="00DC6535">
              <w:rPr>
                <w:rFonts w:ascii="Calibri" w:hAnsi="Calibri"/>
                <w:color w:val="000000"/>
              </w:rPr>
              <w:t xml:space="preserve">809,246,320 </w:t>
            </w:r>
          </w:p>
        </w:tc>
        <w:tc>
          <w:tcPr>
            <w:tcW w:w="1577" w:type="dxa"/>
            <w:gridSpan w:val="2"/>
            <w:tcBorders>
              <w:top w:val="nil"/>
              <w:left w:val="nil"/>
              <w:bottom w:val="nil"/>
              <w:right w:val="nil"/>
            </w:tcBorders>
            <w:shd w:val="clear" w:color="auto" w:fill="auto"/>
            <w:noWrap/>
            <w:hideMark/>
          </w:tcPr>
          <w:p w:rsidR="00E6589F" w:rsidRPr="00DC6535" w:rsidP="00151442">
            <w:pPr>
              <w:jc w:val="right"/>
              <w:rPr>
                <w:rFonts w:ascii="Calibri" w:hAnsi="Calibri"/>
                <w:color w:val="000000"/>
              </w:rPr>
            </w:pPr>
            <w:r w:rsidRPr="00DC6535">
              <w:rPr>
                <w:rFonts w:ascii="Calibri" w:hAnsi="Calibri"/>
                <w:color w:val="000000"/>
              </w:rPr>
              <w:t>(556,998,024)</w:t>
            </w:r>
          </w:p>
        </w:tc>
        <w:tc>
          <w:tcPr>
            <w:tcW w:w="990" w:type="dxa"/>
            <w:gridSpan w:val="2"/>
            <w:tcBorders>
              <w:top w:val="nil"/>
              <w:left w:val="nil"/>
              <w:bottom w:val="nil"/>
              <w:right w:val="nil"/>
            </w:tcBorders>
            <w:shd w:val="clear" w:color="auto" w:fill="auto"/>
            <w:noWrap/>
            <w:hideMark/>
          </w:tcPr>
          <w:p w:rsidR="00E6589F" w:rsidRPr="00DC6535" w:rsidP="00151442">
            <w:pPr>
              <w:jc w:val="right"/>
              <w:rPr>
                <w:rFonts w:ascii="Calibri" w:hAnsi="Calibri"/>
                <w:color w:val="000000"/>
              </w:rPr>
            </w:pPr>
            <w:r w:rsidRPr="00DC6535">
              <w:rPr>
                <w:rFonts w:ascii="Calibri" w:hAnsi="Calibri"/>
                <w:color w:val="000000"/>
              </w:rPr>
              <w:t>68.8%</w:t>
            </w:r>
          </w:p>
        </w:tc>
        <w:tc>
          <w:tcPr>
            <w:tcW w:w="868" w:type="dxa"/>
            <w:gridSpan w:val="2"/>
            <w:tcBorders>
              <w:top w:val="nil"/>
              <w:left w:val="nil"/>
              <w:bottom w:val="nil"/>
              <w:right w:val="nil"/>
            </w:tcBorders>
            <w:shd w:val="clear" w:color="auto" w:fill="auto"/>
            <w:noWrap/>
            <w:hideMark/>
          </w:tcPr>
          <w:p w:rsidR="00E6589F" w:rsidRPr="00DC6535" w:rsidP="00151442">
            <w:pPr>
              <w:jc w:val="right"/>
              <w:rPr>
                <w:rFonts w:ascii="Calibri" w:hAnsi="Calibri"/>
                <w:color w:val="000000"/>
              </w:rPr>
            </w:pPr>
            <w:r w:rsidRPr="00DC6535">
              <w:rPr>
                <w:rFonts w:ascii="Calibri" w:hAnsi="Calibri"/>
                <w:color w:val="000000"/>
              </w:rPr>
              <w:t>31.2%</w:t>
            </w:r>
          </w:p>
        </w:tc>
      </w:tr>
      <w:tr w:rsidTr="00E6589F">
        <w:tblPrEx>
          <w:tblW w:w="9662" w:type="dxa"/>
          <w:tblLook w:val="04A0"/>
        </w:tblPrEx>
        <w:trPr>
          <w:gridAfter w:val="1"/>
          <w:wAfter w:w="160" w:type="dxa"/>
          <w:trHeight w:val="270"/>
        </w:trPr>
        <w:tc>
          <w:tcPr>
            <w:tcW w:w="4514" w:type="dxa"/>
            <w:tcBorders>
              <w:top w:val="nil"/>
              <w:left w:val="nil"/>
              <w:bottom w:val="nil"/>
              <w:right w:val="nil"/>
            </w:tcBorders>
            <w:shd w:val="clear" w:color="auto" w:fill="auto"/>
            <w:noWrap/>
            <w:hideMark/>
          </w:tcPr>
          <w:p w:rsidR="00E6589F" w:rsidRPr="00DC6535" w:rsidP="00151442">
            <w:pPr>
              <w:rPr>
                <w:rFonts w:ascii="Calibri" w:hAnsi="Calibri"/>
                <w:color w:val="000000"/>
              </w:rPr>
            </w:pPr>
            <w:r w:rsidRPr="00DC6535">
              <w:rPr>
                <w:rFonts w:ascii="Calibri" w:hAnsi="Calibri"/>
                <w:color w:val="000000"/>
              </w:rPr>
              <w:t>Texas Health Azle</w:t>
            </w:r>
          </w:p>
        </w:tc>
        <w:tc>
          <w:tcPr>
            <w:tcW w:w="1553" w:type="dxa"/>
            <w:gridSpan w:val="2"/>
            <w:tcBorders>
              <w:top w:val="nil"/>
              <w:left w:val="nil"/>
              <w:bottom w:val="nil"/>
              <w:right w:val="nil"/>
            </w:tcBorders>
            <w:shd w:val="clear" w:color="auto" w:fill="auto"/>
            <w:noWrap/>
            <w:hideMark/>
          </w:tcPr>
          <w:p w:rsidR="00E6589F" w:rsidRPr="00DC6535" w:rsidP="00151442">
            <w:pPr>
              <w:jc w:val="right"/>
              <w:rPr>
                <w:rFonts w:ascii="Calibri" w:hAnsi="Calibri"/>
                <w:color w:val="000000"/>
              </w:rPr>
            </w:pPr>
            <w:r w:rsidRPr="00DC6535">
              <w:rPr>
                <w:rFonts w:ascii="Calibri" w:hAnsi="Calibri"/>
                <w:color w:val="000000"/>
              </w:rPr>
              <w:t xml:space="preserve">98,174,658 </w:t>
            </w:r>
          </w:p>
        </w:tc>
        <w:tc>
          <w:tcPr>
            <w:tcW w:w="1577" w:type="dxa"/>
            <w:gridSpan w:val="2"/>
            <w:tcBorders>
              <w:top w:val="nil"/>
              <w:left w:val="nil"/>
              <w:bottom w:val="nil"/>
              <w:right w:val="nil"/>
            </w:tcBorders>
            <w:shd w:val="clear" w:color="auto" w:fill="auto"/>
            <w:noWrap/>
            <w:hideMark/>
          </w:tcPr>
          <w:p w:rsidR="00E6589F" w:rsidRPr="00DC6535" w:rsidP="00151442">
            <w:pPr>
              <w:jc w:val="right"/>
              <w:rPr>
                <w:rFonts w:ascii="Calibri" w:hAnsi="Calibri"/>
                <w:color w:val="000000"/>
              </w:rPr>
            </w:pPr>
            <w:r w:rsidRPr="00DC6535">
              <w:rPr>
                <w:rFonts w:ascii="Calibri" w:hAnsi="Calibri"/>
                <w:color w:val="000000"/>
              </w:rPr>
              <w:t>(65,598,813)</w:t>
            </w:r>
          </w:p>
        </w:tc>
        <w:tc>
          <w:tcPr>
            <w:tcW w:w="990" w:type="dxa"/>
            <w:gridSpan w:val="2"/>
            <w:tcBorders>
              <w:top w:val="nil"/>
              <w:left w:val="nil"/>
              <w:bottom w:val="nil"/>
              <w:right w:val="nil"/>
            </w:tcBorders>
            <w:shd w:val="clear" w:color="auto" w:fill="auto"/>
            <w:noWrap/>
            <w:hideMark/>
          </w:tcPr>
          <w:p w:rsidR="00E6589F" w:rsidRPr="00DC6535" w:rsidP="00151442">
            <w:pPr>
              <w:jc w:val="right"/>
              <w:rPr>
                <w:rFonts w:ascii="Calibri" w:hAnsi="Calibri"/>
                <w:color w:val="000000"/>
              </w:rPr>
            </w:pPr>
            <w:r w:rsidRPr="00DC6535">
              <w:rPr>
                <w:rFonts w:ascii="Calibri" w:hAnsi="Calibri"/>
                <w:color w:val="000000"/>
              </w:rPr>
              <w:t>66.8%</w:t>
            </w:r>
          </w:p>
        </w:tc>
        <w:tc>
          <w:tcPr>
            <w:tcW w:w="868" w:type="dxa"/>
            <w:gridSpan w:val="2"/>
            <w:tcBorders>
              <w:top w:val="nil"/>
              <w:left w:val="nil"/>
              <w:bottom w:val="nil"/>
              <w:right w:val="nil"/>
            </w:tcBorders>
            <w:shd w:val="clear" w:color="auto" w:fill="auto"/>
            <w:noWrap/>
            <w:hideMark/>
          </w:tcPr>
          <w:p w:rsidR="00E6589F" w:rsidRPr="00DC6535" w:rsidP="00151442">
            <w:pPr>
              <w:jc w:val="right"/>
              <w:rPr>
                <w:rFonts w:ascii="Calibri" w:hAnsi="Calibri"/>
                <w:color w:val="000000"/>
              </w:rPr>
            </w:pPr>
            <w:r w:rsidRPr="00DC6535">
              <w:rPr>
                <w:rFonts w:ascii="Calibri" w:hAnsi="Calibri"/>
                <w:color w:val="000000"/>
              </w:rPr>
              <w:t>33.2%</w:t>
            </w:r>
          </w:p>
        </w:tc>
      </w:tr>
      <w:tr w:rsidTr="00E6589F">
        <w:tblPrEx>
          <w:tblW w:w="9662" w:type="dxa"/>
          <w:tblLook w:val="04A0"/>
        </w:tblPrEx>
        <w:trPr>
          <w:gridAfter w:val="1"/>
          <w:wAfter w:w="160" w:type="dxa"/>
          <w:trHeight w:val="270"/>
        </w:trPr>
        <w:tc>
          <w:tcPr>
            <w:tcW w:w="4514" w:type="dxa"/>
            <w:tcBorders>
              <w:top w:val="nil"/>
              <w:left w:val="nil"/>
              <w:bottom w:val="nil"/>
              <w:right w:val="nil"/>
            </w:tcBorders>
            <w:shd w:val="clear" w:color="auto" w:fill="auto"/>
            <w:noWrap/>
          </w:tcPr>
          <w:p w:rsidR="00663740" w:rsidRPr="00DC6535" w:rsidP="00663740">
            <w:pPr>
              <w:rPr>
                <w:rFonts w:ascii="Calibri" w:hAnsi="Calibri"/>
                <w:color w:val="000000"/>
              </w:rPr>
            </w:pPr>
            <w:r w:rsidRPr="00DC6535">
              <w:rPr>
                <w:rFonts w:ascii="Calibri" w:hAnsi="Calibri"/>
                <w:color w:val="000000"/>
              </w:rPr>
              <w:t>Texas Health Hospital</w:t>
            </w:r>
          </w:p>
        </w:tc>
        <w:tc>
          <w:tcPr>
            <w:tcW w:w="1553" w:type="dxa"/>
            <w:gridSpan w:val="2"/>
            <w:tcBorders>
              <w:top w:val="nil"/>
              <w:left w:val="nil"/>
              <w:bottom w:val="nil"/>
              <w:right w:val="nil"/>
            </w:tcBorders>
            <w:shd w:val="clear" w:color="auto" w:fill="auto"/>
            <w:noWrap/>
          </w:tcPr>
          <w:p w:rsidR="00663740" w:rsidRPr="00DC6535" w:rsidP="00663740">
            <w:pPr>
              <w:jc w:val="right"/>
              <w:rPr>
                <w:rFonts w:ascii="Calibri" w:hAnsi="Calibri"/>
                <w:color w:val="000000"/>
              </w:rPr>
            </w:pPr>
            <w:r w:rsidRPr="00DC6535">
              <w:rPr>
                <w:rFonts w:ascii="Calibri" w:hAnsi="Calibri"/>
                <w:color w:val="000000"/>
              </w:rPr>
              <w:t xml:space="preserve">26,678,672 </w:t>
            </w:r>
          </w:p>
        </w:tc>
        <w:tc>
          <w:tcPr>
            <w:tcW w:w="1577" w:type="dxa"/>
            <w:gridSpan w:val="2"/>
            <w:tcBorders>
              <w:top w:val="nil"/>
              <w:left w:val="nil"/>
              <w:bottom w:val="nil"/>
              <w:right w:val="nil"/>
            </w:tcBorders>
            <w:shd w:val="clear" w:color="auto" w:fill="auto"/>
            <w:noWrap/>
          </w:tcPr>
          <w:p w:rsidR="00663740" w:rsidRPr="00DC6535" w:rsidP="00663740">
            <w:pPr>
              <w:jc w:val="right"/>
              <w:rPr>
                <w:rFonts w:ascii="Calibri" w:hAnsi="Calibri"/>
                <w:color w:val="000000"/>
              </w:rPr>
            </w:pPr>
            <w:r w:rsidRPr="00DC6535">
              <w:rPr>
                <w:rFonts w:ascii="Calibri" w:hAnsi="Calibri"/>
                <w:color w:val="000000"/>
              </w:rPr>
              <w:t>(11,720,831)</w:t>
            </w:r>
          </w:p>
        </w:tc>
        <w:tc>
          <w:tcPr>
            <w:tcW w:w="990" w:type="dxa"/>
            <w:gridSpan w:val="2"/>
            <w:tcBorders>
              <w:top w:val="nil"/>
              <w:left w:val="nil"/>
              <w:bottom w:val="nil"/>
              <w:right w:val="nil"/>
            </w:tcBorders>
            <w:shd w:val="clear" w:color="auto" w:fill="auto"/>
            <w:noWrap/>
          </w:tcPr>
          <w:p w:rsidR="00663740" w:rsidRPr="00DC6535" w:rsidP="00663740">
            <w:pPr>
              <w:jc w:val="right"/>
              <w:rPr>
                <w:rFonts w:ascii="Calibri" w:hAnsi="Calibri"/>
                <w:color w:val="000000"/>
              </w:rPr>
            </w:pPr>
            <w:r w:rsidRPr="00DC6535">
              <w:rPr>
                <w:rFonts w:ascii="Calibri" w:hAnsi="Calibri"/>
                <w:color w:val="000000"/>
              </w:rPr>
              <w:t>43.9%</w:t>
            </w:r>
          </w:p>
        </w:tc>
        <w:tc>
          <w:tcPr>
            <w:tcW w:w="868" w:type="dxa"/>
            <w:gridSpan w:val="2"/>
            <w:tcBorders>
              <w:top w:val="nil"/>
              <w:left w:val="nil"/>
              <w:bottom w:val="nil"/>
              <w:right w:val="nil"/>
            </w:tcBorders>
            <w:shd w:val="clear" w:color="auto" w:fill="auto"/>
            <w:noWrap/>
          </w:tcPr>
          <w:p w:rsidR="00663740" w:rsidRPr="00DC6535" w:rsidP="00663740">
            <w:pPr>
              <w:jc w:val="right"/>
              <w:rPr>
                <w:rFonts w:ascii="Calibri" w:hAnsi="Calibri"/>
                <w:color w:val="000000"/>
              </w:rPr>
            </w:pPr>
            <w:r w:rsidRPr="00DC6535">
              <w:rPr>
                <w:rFonts w:ascii="Calibri" w:hAnsi="Calibri"/>
                <w:color w:val="000000"/>
              </w:rPr>
              <w:t>56.1%</w:t>
            </w:r>
          </w:p>
        </w:tc>
      </w:tr>
      <w:tr w:rsidTr="00E6589F">
        <w:tblPrEx>
          <w:tblW w:w="9662" w:type="dxa"/>
          <w:tblLook w:val="04A0"/>
        </w:tblPrEx>
        <w:trPr>
          <w:gridAfter w:val="1"/>
          <w:wAfter w:w="160" w:type="dxa"/>
          <w:trHeight w:val="270"/>
        </w:trPr>
        <w:tc>
          <w:tcPr>
            <w:tcW w:w="4514" w:type="dxa"/>
            <w:tcBorders>
              <w:top w:val="nil"/>
              <w:left w:val="nil"/>
              <w:bottom w:val="nil"/>
              <w:right w:val="nil"/>
            </w:tcBorders>
            <w:shd w:val="clear" w:color="auto" w:fill="auto"/>
            <w:noWrap/>
            <w:hideMark/>
          </w:tcPr>
          <w:p w:rsidR="00663740" w:rsidRPr="00DC6535" w:rsidP="00663740">
            <w:pPr>
              <w:rPr>
                <w:rFonts w:ascii="Calibri" w:hAnsi="Calibri"/>
                <w:color w:val="000000"/>
              </w:rPr>
            </w:pPr>
            <w:r w:rsidRPr="00DC6535">
              <w:rPr>
                <w:rFonts w:ascii="Calibri" w:hAnsi="Calibri"/>
                <w:color w:val="000000"/>
              </w:rPr>
              <w:t>Texas Health Cleburne</w:t>
            </w:r>
          </w:p>
        </w:tc>
        <w:tc>
          <w:tcPr>
            <w:tcW w:w="1553"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 xml:space="preserve">199,320,629 </w:t>
            </w:r>
          </w:p>
        </w:tc>
        <w:tc>
          <w:tcPr>
            <w:tcW w:w="1577"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(134,433,419)</w:t>
            </w:r>
          </w:p>
        </w:tc>
        <w:tc>
          <w:tcPr>
            <w:tcW w:w="990"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67.4%</w:t>
            </w:r>
          </w:p>
        </w:tc>
        <w:tc>
          <w:tcPr>
            <w:tcW w:w="868"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32.6%</w:t>
            </w:r>
          </w:p>
        </w:tc>
      </w:tr>
      <w:tr w:rsidTr="00E6589F">
        <w:tblPrEx>
          <w:tblW w:w="9662" w:type="dxa"/>
          <w:tblLook w:val="04A0"/>
        </w:tblPrEx>
        <w:trPr>
          <w:gridAfter w:val="1"/>
          <w:wAfter w:w="160" w:type="dxa"/>
          <w:trHeight w:val="270"/>
        </w:trPr>
        <w:tc>
          <w:tcPr>
            <w:tcW w:w="4514" w:type="dxa"/>
            <w:tcBorders>
              <w:top w:val="nil"/>
              <w:left w:val="nil"/>
              <w:bottom w:val="nil"/>
              <w:right w:val="nil"/>
            </w:tcBorders>
            <w:shd w:val="clear" w:color="auto" w:fill="auto"/>
            <w:noWrap/>
            <w:hideMark/>
          </w:tcPr>
          <w:p w:rsidR="00663740" w:rsidRPr="00DC6535" w:rsidP="00663740">
            <w:pPr>
              <w:rPr>
                <w:rFonts w:ascii="Calibri" w:hAnsi="Calibri"/>
                <w:color w:val="000000"/>
              </w:rPr>
            </w:pPr>
            <w:r w:rsidRPr="00DC6535">
              <w:rPr>
                <w:rFonts w:ascii="Calibri" w:hAnsi="Calibri"/>
                <w:color w:val="000000"/>
              </w:rPr>
              <w:t>Texas Health Dallas</w:t>
            </w:r>
          </w:p>
        </w:tc>
        <w:tc>
          <w:tcPr>
            <w:tcW w:w="1553"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 xml:space="preserve">1,757,344,434 </w:t>
            </w:r>
          </w:p>
        </w:tc>
        <w:tc>
          <w:tcPr>
            <w:tcW w:w="1577"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(1,135,930,493)</w:t>
            </w:r>
          </w:p>
        </w:tc>
        <w:tc>
          <w:tcPr>
            <w:tcW w:w="990"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64.6%</w:t>
            </w:r>
          </w:p>
        </w:tc>
        <w:tc>
          <w:tcPr>
            <w:tcW w:w="868"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35.4%</w:t>
            </w:r>
          </w:p>
        </w:tc>
      </w:tr>
      <w:tr w:rsidTr="00E6589F">
        <w:tblPrEx>
          <w:tblW w:w="9662" w:type="dxa"/>
          <w:tblLook w:val="04A0"/>
        </w:tblPrEx>
        <w:trPr>
          <w:gridAfter w:val="1"/>
          <w:wAfter w:w="160" w:type="dxa"/>
          <w:trHeight w:val="270"/>
        </w:trPr>
        <w:tc>
          <w:tcPr>
            <w:tcW w:w="4514" w:type="dxa"/>
            <w:tcBorders>
              <w:top w:val="nil"/>
              <w:left w:val="nil"/>
              <w:bottom w:val="nil"/>
              <w:right w:val="nil"/>
            </w:tcBorders>
            <w:shd w:val="clear" w:color="auto" w:fill="auto"/>
            <w:noWrap/>
            <w:hideMark/>
          </w:tcPr>
          <w:p w:rsidR="00663740" w:rsidRPr="00DC6535" w:rsidP="00663740">
            <w:pPr>
              <w:rPr>
                <w:rFonts w:ascii="Calibri" w:hAnsi="Calibri"/>
                <w:color w:val="000000"/>
              </w:rPr>
            </w:pPr>
            <w:r w:rsidRPr="00DC6535">
              <w:rPr>
                <w:rFonts w:ascii="Calibri" w:hAnsi="Calibri"/>
                <w:color w:val="000000"/>
              </w:rPr>
              <w:t>Texas Health Denton</w:t>
            </w:r>
          </w:p>
        </w:tc>
        <w:tc>
          <w:tcPr>
            <w:tcW w:w="1553"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 xml:space="preserve">706,519,007 </w:t>
            </w:r>
          </w:p>
        </w:tc>
        <w:tc>
          <w:tcPr>
            <w:tcW w:w="1577"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(484,919,834)</w:t>
            </w:r>
          </w:p>
        </w:tc>
        <w:tc>
          <w:tcPr>
            <w:tcW w:w="990"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68.6%</w:t>
            </w:r>
          </w:p>
        </w:tc>
        <w:tc>
          <w:tcPr>
            <w:tcW w:w="868"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31.4%</w:t>
            </w:r>
          </w:p>
        </w:tc>
      </w:tr>
      <w:tr w:rsidTr="00E6589F">
        <w:tblPrEx>
          <w:tblW w:w="9662" w:type="dxa"/>
          <w:tblLook w:val="04A0"/>
        </w:tblPrEx>
        <w:trPr>
          <w:gridAfter w:val="1"/>
          <w:wAfter w:w="160" w:type="dxa"/>
          <w:trHeight w:val="270"/>
        </w:trPr>
        <w:tc>
          <w:tcPr>
            <w:tcW w:w="4514" w:type="dxa"/>
            <w:tcBorders>
              <w:top w:val="nil"/>
              <w:left w:val="nil"/>
              <w:bottom w:val="nil"/>
              <w:right w:val="nil"/>
            </w:tcBorders>
            <w:shd w:val="clear" w:color="auto" w:fill="auto"/>
            <w:noWrap/>
            <w:hideMark/>
          </w:tcPr>
          <w:p w:rsidR="00663740" w:rsidRPr="00DC6535" w:rsidP="00663740">
            <w:pPr>
              <w:rPr>
                <w:rFonts w:ascii="Calibri" w:hAnsi="Calibri"/>
                <w:color w:val="000000"/>
              </w:rPr>
            </w:pPr>
            <w:r w:rsidRPr="00DC6535">
              <w:rPr>
                <w:rFonts w:ascii="Calibri" w:hAnsi="Calibri"/>
                <w:color w:val="000000"/>
              </w:rPr>
              <w:t>Texas Health Fort Worth</w:t>
            </w:r>
          </w:p>
        </w:tc>
        <w:tc>
          <w:tcPr>
            <w:tcW w:w="1553"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 xml:space="preserve">2,538,672,956 </w:t>
            </w:r>
          </w:p>
        </w:tc>
        <w:tc>
          <w:tcPr>
            <w:tcW w:w="1577"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(1,733,015,498)</w:t>
            </w:r>
          </w:p>
        </w:tc>
        <w:tc>
          <w:tcPr>
            <w:tcW w:w="990"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68.3%</w:t>
            </w:r>
          </w:p>
        </w:tc>
        <w:tc>
          <w:tcPr>
            <w:tcW w:w="868"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31.7%</w:t>
            </w:r>
          </w:p>
        </w:tc>
      </w:tr>
      <w:tr w:rsidTr="00E6589F">
        <w:tblPrEx>
          <w:tblW w:w="9662" w:type="dxa"/>
          <w:tblLook w:val="04A0"/>
        </w:tblPrEx>
        <w:trPr>
          <w:gridAfter w:val="1"/>
          <w:wAfter w:w="160" w:type="dxa"/>
          <w:trHeight w:val="270"/>
        </w:trPr>
        <w:tc>
          <w:tcPr>
            <w:tcW w:w="4514" w:type="dxa"/>
            <w:tcBorders>
              <w:top w:val="nil"/>
              <w:left w:val="nil"/>
              <w:bottom w:val="nil"/>
              <w:right w:val="nil"/>
            </w:tcBorders>
            <w:shd w:val="clear" w:color="auto" w:fill="auto"/>
            <w:noWrap/>
            <w:hideMark/>
          </w:tcPr>
          <w:p w:rsidR="00663740" w:rsidRPr="00DC6535" w:rsidP="00663740">
            <w:pPr>
              <w:rPr>
                <w:rFonts w:ascii="Calibri" w:hAnsi="Calibri"/>
                <w:color w:val="000000"/>
              </w:rPr>
            </w:pPr>
            <w:r w:rsidRPr="00DC6535">
              <w:rPr>
                <w:rFonts w:ascii="Calibri" w:hAnsi="Calibri"/>
                <w:color w:val="000000"/>
              </w:rPr>
              <w:t>Texas Health HEB</w:t>
            </w:r>
          </w:p>
        </w:tc>
        <w:tc>
          <w:tcPr>
            <w:tcW w:w="1553"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 xml:space="preserve">768,330,891 </w:t>
            </w:r>
          </w:p>
        </w:tc>
        <w:tc>
          <w:tcPr>
            <w:tcW w:w="1577"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(524,992,292)</w:t>
            </w:r>
          </w:p>
        </w:tc>
        <w:tc>
          <w:tcPr>
            <w:tcW w:w="990"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68.3%</w:t>
            </w:r>
          </w:p>
        </w:tc>
        <w:tc>
          <w:tcPr>
            <w:tcW w:w="868"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31.7%</w:t>
            </w:r>
          </w:p>
        </w:tc>
      </w:tr>
      <w:tr w:rsidTr="00E6589F">
        <w:tblPrEx>
          <w:tblW w:w="9662" w:type="dxa"/>
          <w:tblLook w:val="04A0"/>
        </w:tblPrEx>
        <w:trPr>
          <w:gridAfter w:val="1"/>
          <w:wAfter w:w="160" w:type="dxa"/>
          <w:trHeight w:val="270"/>
        </w:trPr>
        <w:tc>
          <w:tcPr>
            <w:tcW w:w="4514" w:type="dxa"/>
            <w:tcBorders>
              <w:top w:val="nil"/>
              <w:left w:val="nil"/>
              <w:bottom w:val="nil"/>
              <w:right w:val="nil"/>
            </w:tcBorders>
            <w:shd w:val="clear" w:color="auto" w:fill="auto"/>
            <w:noWrap/>
            <w:hideMark/>
          </w:tcPr>
          <w:p w:rsidR="00663740" w:rsidRPr="00DC6535" w:rsidP="00663740">
            <w:pPr>
              <w:rPr>
                <w:rFonts w:ascii="Calibri" w:hAnsi="Calibri"/>
                <w:color w:val="000000"/>
              </w:rPr>
            </w:pPr>
            <w:r w:rsidRPr="00DC6535">
              <w:rPr>
                <w:rFonts w:ascii="Calibri" w:hAnsi="Calibri"/>
                <w:color w:val="000000"/>
              </w:rPr>
              <w:t>Texas Health Heart &amp; Vascular Hospital Arlington</w:t>
            </w:r>
          </w:p>
        </w:tc>
        <w:tc>
          <w:tcPr>
            <w:tcW w:w="1553"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 xml:space="preserve">176,682,301 </w:t>
            </w:r>
          </w:p>
        </w:tc>
        <w:tc>
          <w:tcPr>
            <w:tcW w:w="1577"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(124,990,794)</w:t>
            </w:r>
          </w:p>
        </w:tc>
        <w:tc>
          <w:tcPr>
            <w:tcW w:w="990"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70.7%</w:t>
            </w:r>
          </w:p>
        </w:tc>
        <w:tc>
          <w:tcPr>
            <w:tcW w:w="868"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29.3%</w:t>
            </w:r>
          </w:p>
        </w:tc>
      </w:tr>
      <w:tr w:rsidTr="00E6589F">
        <w:tblPrEx>
          <w:tblW w:w="9662" w:type="dxa"/>
          <w:tblLook w:val="04A0"/>
        </w:tblPrEx>
        <w:trPr>
          <w:gridAfter w:val="1"/>
          <w:wAfter w:w="160" w:type="dxa"/>
          <w:trHeight w:val="270"/>
        </w:trPr>
        <w:tc>
          <w:tcPr>
            <w:tcW w:w="4514" w:type="dxa"/>
            <w:tcBorders>
              <w:top w:val="nil"/>
              <w:left w:val="nil"/>
              <w:bottom w:val="nil"/>
              <w:right w:val="nil"/>
            </w:tcBorders>
            <w:shd w:val="clear" w:color="auto" w:fill="auto"/>
            <w:noWrap/>
            <w:hideMark/>
          </w:tcPr>
          <w:p w:rsidR="00663740" w:rsidRPr="00DC6535" w:rsidP="00663740">
            <w:pPr>
              <w:rPr>
                <w:rFonts w:ascii="Calibri" w:hAnsi="Calibri"/>
                <w:color w:val="000000"/>
              </w:rPr>
            </w:pPr>
            <w:r w:rsidRPr="00DC6535">
              <w:rPr>
                <w:rFonts w:ascii="Calibri" w:hAnsi="Calibri"/>
                <w:color w:val="000000"/>
              </w:rPr>
              <w:t>Texas Health Kaufman</w:t>
            </w:r>
          </w:p>
        </w:tc>
        <w:tc>
          <w:tcPr>
            <w:tcW w:w="1553"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 xml:space="preserve">106,238,639 </w:t>
            </w:r>
          </w:p>
        </w:tc>
        <w:tc>
          <w:tcPr>
            <w:tcW w:w="1577"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(71,947,927)</w:t>
            </w:r>
          </w:p>
        </w:tc>
        <w:tc>
          <w:tcPr>
            <w:tcW w:w="990"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67.7%</w:t>
            </w:r>
          </w:p>
        </w:tc>
        <w:tc>
          <w:tcPr>
            <w:tcW w:w="868"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32.3%</w:t>
            </w:r>
          </w:p>
        </w:tc>
      </w:tr>
      <w:tr w:rsidTr="00E6589F">
        <w:tblPrEx>
          <w:tblW w:w="9662" w:type="dxa"/>
          <w:tblLook w:val="04A0"/>
        </w:tblPrEx>
        <w:trPr>
          <w:gridAfter w:val="1"/>
          <w:wAfter w:w="160" w:type="dxa"/>
          <w:trHeight w:val="270"/>
        </w:trPr>
        <w:tc>
          <w:tcPr>
            <w:tcW w:w="4514" w:type="dxa"/>
            <w:tcBorders>
              <w:top w:val="nil"/>
              <w:left w:val="nil"/>
              <w:bottom w:val="nil"/>
              <w:right w:val="nil"/>
            </w:tcBorders>
            <w:shd w:val="clear" w:color="auto" w:fill="auto"/>
            <w:noWrap/>
            <w:hideMark/>
          </w:tcPr>
          <w:p w:rsidR="00663740" w:rsidRPr="00DC6535" w:rsidP="00663740">
            <w:pPr>
              <w:rPr>
                <w:rFonts w:ascii="Calibri" w:hAnsi="Calibri"/>
                <w:color w:val="000000"/>
              </w:rPr>
            </w:pPr>
            <w:r w:rsidRPr="00DC6535">
              <w:rPr>
                <w:rFonts w:ascii="Calibri" w:hAnsi="Calibri"/>
                <w:color w:val="000000"/>
              </w:rPr>
              <w:t>Texas Health Plano</w:t>
            </w:r>
          </w:p>
        </w:tc>
        <w:tc>
          <w:tcPr>
            <w:tcW w:w="1553"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 xml:space="preserve">1,035,082,195 </w:t>
            </w:r>
          </w:p>
        </w:tc>
        <w:tc>
          <w:tcPr>
            <w:tcW w:w="1577"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(627,587,672)</w:t>
            </w:r>
          </w:p>
        </w:tc>
        <w:tc>
          <w:tcPr>
            <w:tcW w:w="990"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60.6%</w:t>
            </w:r>
          </w:p>
        </w:tc>
        <w:tc>
          <w:tcPr>
            <w:tcW w:w="868"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39.4%</w:t>
            </w:r>
          </w:p>
        </w:tc>
      </w:tr>
      <w:tr w:rsidTr="00E6589F">
        <w:tblPrEx>
          <w:tblW w:w="9662" w:type="dxa"/>
          <w:tblLook w:val="04A0"/>
        </w:tblPrEx>
        <w:trPr>
          <w:gridAfter w:val="1"/>
          <w:wAfter w:w="160" w:type="dxa"/>
          <w:trHeight w:val="270"/>
        </w:trPr>
        <w:tc>
          <w:tcPr>
            <w:tcW w:w="4514" w:type="dxa"/>
            <w:tcBorders>
              <w:top w:val="nil"/>
              <w:left w:val="nil"/>
              <w:bottom w:val="nil"/>
              <w:right w:val="nil"/>
            </w:tcBorders>
            <w:shd w:val="clear" w:color="auto" w:fill="auto"/>
            <w:noWrap/>
            <w:hideMark/>
          </w:tcPr>
          <w:p w:rsidR="00663740" w:rsidRPr="00DC6535" w:rsidP="00663740">
            <w:pPr>
              <w:rPr>
                <w:rFonts w:ascii="Calibri" w:hAnsi="Calibri"/>
                <w:color w:val="000000"/>
              </w:rPr>
            </w:pPr>
            <w:r w:rsidRPr="00DC6535">
              <w:rPr>
                <w:rFonts w:ascii="Calibri" w:hAnsi="Calibri"/>
                <w:color w:val="000000"/>
              </w:rPr>
              <w:t>Texas Health Stephenville</w:t>
            </w:r>
          </w:p>
        </w:tc>
        <w:tc>
          <w:tcPr>
            <w:tcW w:w="1553"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 xml:space="preserve">128,766,907 </w:t>
            </w:r>
          </w:p>
        </w:tc>
        <w:tc>
          <w:tcPr>
            <w:tcW w:w="1577"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(79,503,501)</w:t>
            </w:r>
          </w:p>
        </w:tc>
        <w:tc>
          <w:tcPr>
            <w:tcW w:w="990"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61.7%</w:t>
            </w:r>
          </w:p>
        </w:tc>
        <w:tc>
          <w:tcPr>
            <w:tcW w:w="868"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38.3%</w:t>
            </w:r>
          </w:p>
        </w:tc>
      </w:tr>
      <w:tr w:rsidTr="00E6589F">
        <w:tblPrEx>
          <w:tblW w:w="9662" w:type="dxa"/>
          <w:tblLook w:val="04A0"/>
        </w:tblPrEx>
        <w:trPr>
          <w:gridAfter w:val="1"/>
          <w:wAfter w:w="160" w:type="dxa"/>
          <w:trHeight w:val="270"/>
        </w:trPr>
        <w:tc>
          <w:tcPr>
            <w:tcW w:w="4514" w:type="dxa"/>
            <w:tcBorders>
              <w:top w:val="nil"/>
              <w:left w:val="nil"/>
              <w:bottom w:val="nil"/>
              <w:right w:val="nil"/>
            </w:tcBorders>
            <w:shd w:val="clear" w:color="auto" w:fill="auto"/>
            <w:noWrap/>
            <w:hideMark/>
          </w:tcPr>
          <w:p w:rsidR="00663740" w:rsidRPr="00DC6535" w:rsidP="00663740">
            <w:pPr>
              <w:rPr>
                <w:rFonts w:ascii="Calibri" w:hAnsi="Calibri"/>
                <w:color w:val="000000"/>
              </w:rPr>
            </w:pPr>
            <w:r w:rsidRPr="00DC6535">
              <w:rPr>
                <w:rFonts w:ascii="Calibri" w:hAnsi="Calibri"/>
                <w:color w:val="000000"/>
              </w:rPr>
              <w:t>Texas Health Seay</w:t>
            </w:r>
          </w:p>
        </w:tc>
        <w:tc>
          <w:tcPr>
            <w:tcW w:w="1553"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 xml:space="preserve">21,257,150 </w:t>
            </w:r>
          </w:p>
        </w:tc>
        <w:tc>
          <w:tcPr>
            <w:tcW w:w="1577"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(10,083,884)</w:t>
            </w:r>
          </w:p>
        </w:tc>
        <w:tc>
          <w:tcPr>
            <w:tcW w:w="990"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47.4%</w:t>
            </w:r>
          </w:p>
        </w:tc>
        <w:tc>
          <w:tcPr>
            <w:tcW w:w="868"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52.6%</w:t>
            </w:r>
          </w:p>
        </w:tc>
      </w:tr>
      <w:tr w:rsidTr="00E6589F">
        <w:tblPrEx>
          <w:tblW w:w="9662" w:type="dxa"/>
          <w:tblLook w:val="04A0"/>
        </w:tblPrEx>
        <w:trPr>
          <w:gridAfter w:val="1"/>
          <w:wAfter w:w="160" w:type="dxa"/>
          <w:trHeight w:val="270"/>
        </w:trPr>
        <w:tc>
          <w:tcPr>
            <w:tcW w:w="4514" w:type="dxa"/>
            <w:tcBorders>
              <w:top w:val="nil"/>
              <w:left w:val="nil"/>
              <w:bottom w:val="nil"/>
              <w:right w:val="nil"/>
            </w:tcBorders>
            <w:shd w:val="clear" w:color="auto" w:fill="auto"/>
            <w:noWrap/>
            <w:hideMark/>
          </w:tcPr>
          <w:p w:rsidR="00663740" w:rsidRPr="00DC6535" w:rsidP="00663740">
            <w:pPr>
              <w:rPr>
                <w:rFonts w:ascii="Calibri" w:hAnsi="Calibri"/>
                <w:color w:val="000000"/>
              </w:rPr>
            </w:pPr>
            <w:r w:rsidRPr="00DC6535">
              <w:rPr>
                <w:rFonts w:ascii="Calibri" w:hAnsi="Calibri"/>
                <w:color w:val="000000"/>
              </w:rPr>
              <w:t>Texas Health Specialty Hospital</w:t>
            </w:r>
          </w:p>
        </w:tc>
        <w:tc>
          <w:tcPr>
            <w:tcW w:w="1553"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 xml:space="preserve">20,739,865 </w:t>
            </w:r>
          </w:p>
        </w:tc>
        <w:tc>
          <w:tcPr>
            <w:tcW w:w="1577"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(11,150,596)</w:t>
            </w:r>
          </w:p>
        </w:tc>
        <w:tc>
          <w:tcPr>
            <w:tcW w:w="990"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53.8%</w:t>
            </w:r>
          </w:p>
        </w:tc>
        <w:tc>
          <w:tcPr>
            <w:tcW w:w="868"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46.2%</w:t>
            </w:r>
          </w:p>
        </w:tc>
      </w:tr>
      <w:tr w:rsidTr="00E6589F">
        <w:tblPrEx>
          <w:tblW w:w="9662" w:type="dxa"/>
          <w:tblLook w:val="04A0"/>
        </w:tblPrEx>
        <w:trPr>
          <w:gridAfter w:val="1"/>
          <w:wAfter w:w="160" w:type="dxa"/>
          <w:trHeight w:val="270"/>
        </w:trPr>
        <w:tc>
          <w:tcPr>
            <w:tcW w:w="4514" w:type="dxa"/>
            <w:tcBorders>
              <w:top w:val="nil"/>
              <w:left w:val="nil"/>
              <w:bottom w:val="nil"/>
              <w:right w:val="nil"/>
            </w:tcBorders>
            <w:shd w:val="clear" w:color="auto" w:fill="auto"/>
            <w:noWrap/>
            <w:hideMark/>
          </w:tcPr>
          <w:p w:rsidR="00663740" w:rsidRPr="00DC6535" w:rsidP="00663740">
            <w:pPr>
              <w:rPr>
                <w:rFonts w:ascii="Calibri" w:hAnsi="Calibri"/>
                <w:color w:val="000000"/>
              </w:rPr>
            </w:pPr>
            <w:r w:rsidRPr="00DC6535">
              <w:rPr>
                <w:rFonts w:ascii="Calibri" w:hAnsi="Calibri"/>
                <w:color w:val="000000"/>
              </w:rPr>
              <w:t>Texas Health Springwood</w:t>
            </w:r>
          </w:p>
        </w:tc>
        <w:tc>
          <w:tcPr>
            <w:tcW w:w="1553"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 xml:space="preserve">30,303,179 </w:t>
            </w:r>
          </w:p>
        </w:tc>
        <w:tc>
          <w:tcPr>
            <w:tcW w:w="1577"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(17,867,806)</w:t>
            </w:r>
          </w:p>
        </w:tc>
        <w:tc>
          <w:tcPr>
            <w:tcW w:w="990"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59.0%</w:t>
            </w:r>
          </w:p>
        </w:tc>
        <w:tc>
          <w:tcPr>
            <w:tcW w:w="868"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41.0%</w:t>
            </w:r>
          </w:p>
        </w:tc>
      </w:tr>
      <w:tr w:rsidTr="00E6589F">
        <w:tblPrEx>
          <w:tblW w:w="9662" w:type="dxa"/>
          <w:tblLook w:val="04A0"/>
        </w:tblPrEx>
        <w:trPr>
          <w:gridAfter w:val="1"/>
          <w:wAfter w:w="160" w:type="dxa"/>
          <w:trHeight w:val="270"/>
        </w:trPr>
        <w:tc>
          <w:tcPr>
            <w:tcW w:w="4514" w:type="dxa"/>
            <w:tcBorders>
              <w:top w:val="nil"/>
              <w:left w:val="nil"/>
              <w:bottom w:val="nil"/>
              <w:right w:val="nil"/>
            </w:tcBorders>
            <w:shd w:val="clear" w:color="auto" w:fill="auto"/>
            <w:noWrap/>
            <w:hideMark/>
          </w:tcPr>
          <w:p w:rsidR="00663740" w:rsidRPr="00DC6535" w:rsidP="00663740">
            <w:pPr>
              <w:rPr>
                <w:rFonts w:ascii="Calibri" w:hAnsi="Calibri"/>
                <w:color w:val="000000"/>
              </w:rPr>
            </w:pPr>
            <w:r w:rsidRPr="00DC6535">
              <w:rPr>
                <w:rFonts w:ascii="Calibri" w:hAnsi="Calibri"/>
                <w:color w:val="000000"/>
              </w:rPr>
              <w:t>Texas Health Southwest Fort Worth</w:t>
            </w:r>
          </w:p>
        </w:tc>
        <w:tc>
          <w:tcPr>
            <w:tcW w:w="1553"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 xml:space="preserve">890,030,777 </w:t>
            </w:r>
          </w:p>
        </w:tc>
        <w:tc>
          <w:tcPr>
            <w:tcW w:w="1577"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(571,873,332)</w:t>
            </w:r>
          </w:p>
        </w:tc>
        <w:tc>
          <w:tcPr>
            <w:tcW w:w="990"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64.3%</w:t>
            </w:r>
          </w:p>
        </w:tc>
        <w:tc>
          <w:tcPr>
            <w:tcW w:w="868"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35.7%</w:t>
            </w:r>
          </w:p>
        </w:tc>
      </w:tr>
      <w:tr w:rsidTr="00E6589F">
        <w:tblPrEx>
          <w:tblW w:w="9662" w:type="dxa"/>
          <w:tblLook w:val="04A0"/>
        </w:tblPrEx>
        <w:trPr>
          <w:gridAfter w:val="1"/>
          <w:wAfter w:w="160" w:type="dxa"/>
          <w:trHeight w:val="270"/>
        </w:trPr>
        <w:tc>
          <w:tcPr>
            <w:tcW w:w="4514" w:type="dxa"/>
            <w:tcBorders>
              <w:top w:val="nil"/>
              <w:left w:val="nil"/>
              <w:bottom w:val="nil"/>
              <w:right w:val="nil"/>
            </w:tcBorders>
            <w:shd w:val="clear" w:color="auto" w:fill="auto"/>
            <w:noWrap/>
            <w:hideMark/>
          </w:tcPr>
          <w:p w:rsidR="00663740" w:rsidRPr="00DC6535" w:rsidP="00663740">
            <w:pPr>
              <w:rPr>
                <w:rFonts w:ascii="Calibri" w:hAnsi="Calibri"/>
                <w:color w:val="000000"/>
              </w:rPr>
            </w:pPr>
            <w:r w:rsidRPr="00DC6535">
              <w:rPr>
                <w:rFonts w:ascii="Calibri" w:hAnsi="Calibri"/>
                <w:color w:val="000000"/>
              </w:rPr>
              <w:t>Texas Health Recovery and Wellness Center</w:t>
            </w:r>
          </w:p>
        </w:tc>
        <w:tc>
          <w:tcPr>
            <w:tcW w:w="1553"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 xml:space="preserve">1,156,500 </w:t>
            </w:r>
          </w:p>
        </w:tc>
        <w:tc>
          <w:tcPr>
            <w:tcW w:w="1577"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(489,579)</w:t>
            </w:r>
          </w:p>
        </w:tc>
        <w:tc>
          <w:tcPr>
            <w:tcW w:w="990"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42.3%</w:t>
            </w:r>
          </w:p>
        </w:tc>
        <w:tc>
          <w:tcPr>
            <w:tcW w:w="868"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57.7%</w:t>
            </w:r>
          </w:p>
        </w:tc>
      </w:tr>
      <w:tr w:rsidTr="00E6589F">
        <w:tblPrEx>
          <w:tblW w:w="9662" w:type="dxa"/>
          <w:tblLook w:val="04A0"/>
        </w:tblPrEx>
        <w:trPr>
          <w:gridAfter w:val="1"/>
          <w:wAfter w:w="160" w:type="dxa"/>
          <w:trHeight w:val="270"/>
        </w:trPr>
        <w:tc>
          <w:tcPr>
            <w:tcW w:w="4514" w:type="dxa"/>
            <w:tcBorders>
              <w:top w:val="nil"/>
              <w:left w:val="nil"/>
              <w:bottom w:val="nil"/>
              <w:right w:val="nil"/>
            </w:tcBorders>
            <w:shd w:val="clear" w:color="auto" w:fill="auto"/>
            <w:noWrap/>
            <w:hideMark/>
          </w:tcPr>
          <w:p w:rsidR="00663740" w:rsidRPr="00DC6535" w:rsidP="00663740">
            <w:pPr>
              <w:rPr>
                <w:rFonts w:ascii="Calibri" w:hAnsi="Calibri"/>
                <w:color w:val="000000"/>
              </w:rPr>
            </w:pPr>
            <w:r w:rsidRPr="00DC6535">
              <w:rPr>
                <w:rFonts w:ascii="Calibri" w:hAnsi="Calibri"/>
                <w:color w:val="000000"/>
              </w:rPr>
              <w:t>Texas Health Flower Mound</w:t>
            </w:r>
          </w:p>
        </w:tc>
        <w:tc>
          <w:tcPr>
            <w:tcW w:w="1553"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 xml:space="preserve">389,274,257 </w:t>
            </w:r>
          </w:p>
        </w:tc>
        <w:tc>
          <w:tcPr>
            <w:tcW w:w="1577"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(228,024,637)</w:t>
            </w:r>
          </w:p>
        </w:tc>
        <w:tc>
          <w:tcPr>
            <w:tcW w:w="990"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58.6%</w:t>
            </w:r>
          </w:p>
        </w:tc>
        <w:tc>
          <w:tcPr>
            <w:tcW w:w="868"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41.4%</w:t>
            </w:r>
          </w:p>
        </w:tc>
      </w:tr>
      <w:tr w:rsidTr="00E6589F">
        <w:tblPrEx>
          <w:tblW w:w="9662" w:type="dxa"/>
          <w:tblLook w:val="04A0"/>
        </w:tblPrEx>
        <w:trPr>
          <w:gridAfter w:val="1"/>
          <w:wAfter w:w="160" w:type="dxa"/>
          <w:trHeight w:val="270"/>
        </w:trPr>
        <w:tc>
          <w:tcPr>
            <w:tcW w:w="4514" w:type="dxa"/>
            <w:tcBorders>
              <w:top w:val="nil"/>
              <w:left w:val="nil"/>
              <w:bottom w:val="nil"/>
              <w:right w:val="nil"/>
            </w:tcBorders>
            <w:shd w:val="clear" w:color="auto" w:fill="auto"/>
            <w:noWrap/>
            <w:hideMark/>
          </w:tcPr>
          <w:p w:rsidR="00663740" w:rsidRPr="00DC6535" w:rsidP="00663740">
            <w:pPr>
              <w:rPr>
                <w:rFonts w:ascii="Calibri" w:hAnsi="Calibri"/>
                <w:color w:val="000000"/>
              </w:rPr>
            </w:pPr>
            <w:r w:rsidRPr="00DC6535">
              <w:rPr>
                <w:rFonts w:ascii="Calibri" w:hAnsi="Calibri"/>
                <w:color w:val="000000"/>
              </w:rPr>
              <w:t>Texas Health Center for Diagnostic Surgery Plano</w:t>
            </w:r>
          </w:p>
        </w:tc>
        <w:tc>
          <w:tcPr>
            <w:tcW w:w="1553"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 xml:space="preserve">191,904,280 </w:t>
            </w:r>
          </w:p>
        </w:tc>
        <w:tc>
          <w:tcPr>
            <w:tcW w:w="1577"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(102,116,161)</w:t>
            </w:r>
          </w:p>
        </w:tc>
        <w:tc>
          <w:tcPr>
            <w:tcW w:w="990"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53.2%</w:t>
            </w:r>
          </w:p>
        </w:tc>
        <w:tc>
          <w:tcPr>
            <w:tcW w:w="868"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46.8%</w:t>
            </w:r>
          </w:p>
        </w:tc>
      </w:tr>
      <w:tr w:rsidTr="00E6589F">
        <w:tblPrEx>
          <w:tblW w:w="9662" w:type="dxa"/>
          <w:tblLook w:val="04A0"/>
        </w:tblPrEx>
        <w:trPr>
          <w:gridAfter w:val="1"/>
          <w:wAfter w:w="160" w:type="dxa"/>
          <w:trHeight w:val="270"/>
        </w:trPr>
        <w:tc>
          <w:tcPr>
            <w:tcW w:w="4514" w:type="dxa"/>
            <w:tcBorders>
              <w:top w:val="nil"/>
              <w:left w:val="nil"/>
              <w:bottom w:val="nil"/>
              <w:right w:val="nil"/>
            </w:tcBorders>
            <w:shd w:val="clear" w:color="auto" w:fill="auto"/>
            <w:noWrap/>
            <w:hideMark/>
          </w:tcPr>
          <w:p w:rsidR="00663740" w:rsidRPr="00DC6535" w:rsidP="00663740">
            <w:pPr>
              <w:rPr>
                <w:rFonts w:ascii="Calibri" w:hAnsi="Calibri"/>
                <w:color w:val="000000"/>
              </w:rPr>
            </w:pPr>
            <w:r w:rsidRPr="00DC6535">
              <w:rPr>
                <w:rFonts w:ascii="Calibri" w:hAnsi="Calibri"/>
                <w:color w:val="000000"/>
              </w:rPr>
              <w:t>Texas Health Southlake</w:t>
            </w:r>
          </w:p>
        </w:tc>
        <w:tc>
          <w:tcPr>
            <w:tcW w:w="1553"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 xml:space="preserve">177,064,074 </w:t>
            </w:r>
          </w:p>
        </w:tc>
        <w:tc>
          <w:tcPr>
            <w:tcW w:w="1577"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(104,074,970)</w:t>
            </w:r>
          </w:p>
        </w:tc>
        <w:tc>
          <w:tcPr>
            <w:tcW w:w="990"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58.8%</w:t>
            </w:r>
          </w:p>
        </w:tc>
        <w:tc>
          <w:tcPr>
            <w:tcW w:w="868"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41.2%</w:t>
            </w:r>
          </w:p>
        </w:tc>
      </w:tr>
      <w:tr w:rsidTr="00E6589F">
        <w:tblPrEx>
          <w:tblW w:w="9662" w:type="dxa"/>
          <w:tblLook w:val="04A0"/>
        </w:tblPrEx>
        <w:trPr>
          <w:gridAfter w:val="1"/>
          <w:wAfter w:w="160" w:type="dxa"/>
          <w:trHeight w:val="270"/>
        </w:trPr>
        <w:tc>
          <w:tcPr>
            <w:tcW w:w="4514" w:type="dxa"/>
            <w:tcBorders>
              <w:top w:val="nil"/>
              <w:left w:val="nil"/>
              <w:bottom w:val="nil"/>
              <w:right w:val="nil"/>
            </w:tcBorders>
            <w:shd w:val="clear" w:color="auto" w:fill="auto"/>
            <w:noWrap/>
            <w:hideMark/>
          </w:tcPr>
          <w:p w:rsidR="00663740" w:rsidRPr="00DC6535" w:rsidP="00663740">
            <w:pPr>
              <w:rPr>
                <w:rFonts w:ascii="Calibri" w:hAnsi="Calibri"/>
                <w:color w:val="000000"/>
              </w:rPr>
            </w:pPr>
            <w:r w:rsidRPr="00DC6535">
              <w:rPr>
                <w:rFonts w:ascii="Calibri" w:hAnsi="Calibri"/>
                <w:color w:val="000000"/>
              </w:rPr>
              <w:t>Texas Health Rockwall</w:t>
            </w:r>
          </w:p>
        </w:tc>
        <w:tc>
          <w:tcPr>
            <w:tcW w:w="1553"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 xml:space="preserve">348,297,074 </w:t>
            </w:r>
          </w:p>
        </w:tc>
        <w:tc>
          <w:tcPr>
            <w:tcW w:w="1577"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(218,236,478)</w:t>
            </w:r>
          </w:p>
        </w:tc>
        <w:tc>
          <w:tcPr>
            <w:tcW w:w="990"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62.7%</w:t>
            </w:r>
          </w:p>
        </w:tc>
        <w:tc>
          <w:tcPr>
            <w:tcW w:w="868"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37.3%</w:t>
            </w:r>
          </w:p>
        </w:tc>
      </w:tr>
      <w:tr w:rsidTr="00E6589F">
        <w:tblPrEx>
          <w:tblW w:w="9662" w:type="dxa"/>
          <w:tblLook w:val="04A0"/>
        </w:tblPrEx>
        <w:trPr>
          <w:gridAfter w:val="1"/>
          <w:wAfter w:w="160" w:type="dxa"/>
          <w:trHeight w:val="270"/>
        </w:trPr>
        <w:tc>
          <w:tcPr>
            <w:tcW w:w="4514" w:type="dxa"/>
            <w:tcBorders>
              <w:top w:val="nil"/>
              <w:left w:val="nil"/>
              <w:bottom w:val="nil"/>
              <w:right w:val="nil"/>
            </w:tcBorders>
            <w:shd w:val="clear" w:color="auto" w:fill="auto"/>
            <w:noWrap/>
            <w:hideMark/>
          </w:tcPr>
          <w:p w:rsidR="00663740" w:rsidRPr="00DC6535" w:rsidP="00663740">
            <w:pPr>
              <w:rPr>
                <w:rFonts w:ascii="Calibri" w:hAnsi="Calibri"/>
              </w:rPr>
            </w:pPr>
            <w:r w:rsidRPr="00DC6535">
              <w:rPr>
                <w:rFonts w:ascii="Calibri" w:hAnsi="Calibri"/>
              </w:rPr>
              <w:t>Texas Health Institute for Surgery</w:t>
            </w:r>
          </w:p>
        </w:tc>
        <w:tc>
          <w:tcPr>
            <w:tcW w:w="1553"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 xml:space="preserve">166,583,047 </w:t>
            </w:r>
          </w:p>
        </w:tc>
        <w:tc>
          <w:tcPr>
            <w:tcW w:w="1577"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(69,653,099)</w:t>
            </w:r>
          </w:p>
        </w:tc>
        <w:tc>
          <w:tcPr>
            <w:tcW w:w="990"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41.8%</w:t>
            </w:r>
          </w:p>
        </w:tc>
        <w:tc>
          <w:tcPr>
            <w:tcW w:w="868"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58.2%</w:t>
            </w:r>
          </w:p>
        </w:tc>
      </w:tr>
      <w:tr w:rsidTr="00E6589F">
        <w:tblPrEx>
          <w:tblW w:w="9662" w:type="dxa"/>
          <w:tblLook w:val="04A0"/>
        </w:tblPrEx>
        <w:trPr>
          <w:gridAfter w:val="1"/>
          <w:wAfter w:w="160" w:type="dxa"/>
          <w:trHeight w:val="270"/>
        </w:trPr>
        <w:tc>
          <w:tcPr>
            <w:tcW w:w="4514" w:type="dxa"/>
            <w:tcBorders>
              <w:top w:val="nil"/>
              <w:left w:val="nil"/>
              <w:bottom w:val="nil"/>
              <w:right w:val="nil"/>
            </w:tcBorders>
            <w:shd w:val="clear" w:color="auto" w:fill="auto"/>
            <w:noWrap/>
            <w:hideMark/>
          </w:tcPr>
          <w:p w:rsidR="00663740" w:rsidRPr="00DC6535" w:rsidP="00663740">
            <w:pPr>
              <w:rPr>
                <w:rFonts w:ascii="Calibri" w:hAnsi="Calibri"/>
              </w:rPr>
            </w:pPr>
            <w:r w:rsidRPr="00DC6535">
              <w:rPr>
                <w:rFonts w:ascii="Calibri" w:hAnsi="Calibri"/>
              </w:rPr>
              <w:t>Texas Health Huguley</w:t>
            </w:r>
          </w:p>
        </w:tc>
        <w:tc>
          <w:tcPr>
            <w:tcW w:w="1553"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 xml:space="preserve">739,693,183 </w:t>
            </w:r>
          </w:p>
        </w:tc>
        <w:tc>
          <w:tcPr>
            <w:tcW w:w="1577"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(533,212,577)</w:t>
            </w:r>
          </w:p>
        </w:tc>
        <w:tc>
          <w:tcPr>
            <w:tcW w:w="990"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72.1%</w:t>
            </w:r>
          </w:p>
        </w:tc>
        <w:tc>
          <w:tcPr>
            <w:tcW w:w="868"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27.9%</w:t>
            </w:r>
          </w:p>
        </w:tc>
      </w:tr>
      <w:tr w:rsidTr="00E6589F">
        <w:tblPrEx>
          <w:tblW w:w="9662" w:type="dxa"/>
          <w:tblLook w:val="04A0"/>
        </w:tblPrEx>
        <w:trPr>
          <w:gridAfter w:val="1"/>
          <w:wAfter w:w="160" w:type="dxa"/>
          <w:trHeight w:val="270"/>
        </w:trPr>
        <w:tc>
          <w:tcPr>
            <w:tcW w:w="4514" w:type="dxa"/>
            <w:tcBorders>
              <w:top w:val="nil"/>
              <w:left w:val="nil"/>
              <w:bottom w:val="nil"/>
              <w:right w:val="nil"/>
            </w:tcBorders>
            <w:shd w:val="clear" w:color="auto" w:fill="auto"/>
            <w:noWrap/>
            <w:hideMark/>
          </w:tcPr>
          <w:p w:rsidR="00663740" w:rsidRPr="00DC6535" w:rsidP="00663740">
            <w:pPr>
              <w:rPr>
                <w:rFonts w:ascii="Calibri" w:hAnsi="Calibri"/>
                <w:color w:val="000000"/>
              </w:rPr>
            </w:pPr>
            <w:r w:rsidRPr="00DC6535">
              <w:rPr>
                <w:rFonts w:ascii="Calibri" w:hAnsi="Calibri"/>
                <w:color w:val="000000"/>
              </w:rPr>
              <w:t>USMD - Arlington</w:t>
            </w:r>
          </w:p>
        </w:tc>
        <w:tc>
          <w:tcPr>
            <w:tcW w:w="1553"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 xml:space="preserve">283,172,206 </w:t>
            </w:r>
          </w:p>
        </w:tc>
        <w:tc>
          <w:tcPr>
            <w:tcW w:w="1577"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(190,223,314)</w:t>
            </w:r>
          </w:p>
        </w:tc>
        <w:tc>
          <w:tcPr>
            <w:tcW w:w="990"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67.2%</w:t>
            </w:r>
          </w:p>
        </w:tc>
        <w:tc>
          <w:tcPr>
            <w:tcW w:w="868" w:type="dxa"/>
            <w:gridSpan w:val="2"/>
            <w:tcBorders>
              <w:top w:val="nil"/>
              <w:left w:val="nil"/>
              <w:bottom w:val="nil"/>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32.8%</w:t>
            </w:r>
          </w:p>
        </w:tc>
      </w:tr>
      <w:tr w:rsidTr="00E6589F">
        <w:tblPrEx>
          <w:tblW w:w="9662" w:type="dxa"/>
          <w:tblLook w:val="04A0"/>
        </w:tblPrEx>
        <w:trPr>
          <w:gridAfter w:val="1"/>
          <w:wAfter w:w="160" w:type="dxa"/>
          <w:trHeight w:val="270"/>
        </w:trPr>
        <w:tc>
          <w:tcPr>
            <w:tcW w:w="4514" w:type="dxa"/>
            <w:tcBorders>
              <w:top w:val="nil"/>
              <w:left w:val="nil"/>
              <w:bottom w:val="single" w:sz="4" w:space="0" w:color="auto"/>
              <w:right w:val="nil"/>
            </w:tcBorders>
            <w:shd w:val="clear" w:color="auto" w:fill="auto"/>
            <w:noWrap/>
            <w:hideMark/>
          </w:tcPr>
          <w:p w:rsidR="00663740" w:rsidRPr="00DC6535" w:rsidP="00663740">
            <w:pPr>
              <w:rPr>
                <w:rFonts w:ascii="Calibri" w:hAnsi="Calibri"/>
                <w:color w:val="000000"/>
              </w:rPr>
            </w:pPr>
            <w:r w:rsidRPr="00DC6535">
              <w:rPr>
                <w:rFonts w:ascii="Calibri" w:hAnsi="Calibri"/>
                <w:color w:val="000000"/>
              </w:rPr>
              <w:t>USMD - Fort Worth</w:t>
            </w:r>
          </w:p>
        </w:tc>
        <w:tc>
          <w:tcPr>
            <w:tcW w:w="1553" w:type="dxa"/>
            <w:gridSpan w:val="2"/>
            <w:tcBorders>
              <w:top w:val="nil"/>
              <w:left w:val="nil"/>
              <w:bottom w:val="single" w:sz="4" w:space="0" w:color="auto"/>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 xml:space="preserve">71,599,724 </w:t>
            </w:r>
          </w:p>
        </w:tc>
        <w:tc>
          <w:tcPr>
            <w:tcW w:w="1577" w:type="dxa"/>
            <w:gridSpan w:val="2"/>
            <w:tcBorders>
              <w:top w:val="nil"/>
              <w:left w:val="nil"/>
              <w:bottom w:val="single" w:sz="4" w:space="0" w:color="auto"/>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(45,650,312)</w:t>
            </w:r>
          </w:p>
        </w:tc>
        <w:tc>
          <w:tcPr>
            <w:tcW w:w="990" w:type="dxa"/>
            <w:gridSpan w:val="2"/>
            <w:tcBorders>
              <w:top w:val="nil"/>
              <w:left w:val="nil"/>
              <w:bottom w:val="single" w:sz="4" w:space="0" w:color="auto"/>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63.8%</w:t>
            </w:r>
          </w:p>
        </w:tc>
        <w:tc>
          <w:tcPr>
            <w:tcW w:w="868" w:type="dxa"/>
            <w:gridSpan w:val="2"/>
            <w:tcBorders>
              <w:top w:val="nil"/>
              <w:left w:val="nil"/>
              <w:bottom w:val="single" w:sz="4" w:space="0" w:color="auto"/>
              <w:right w:val="nil"/>
            </w:tcBorders>
            <w:shd w:val="clear" w:color="auto" w:fill="auto"/>
            <w:noWrap/>
            <w:hideMark/>
          </w:tcPr>
          <w:p w:rsidR="00663740" w:rsidRPr="00DC6535" w:rsidP="00663740">
            <w:pPr>
              <w:jc w:val="right"/>
              <w:rPr>
                <w:rFonts w:ascii="Calibri" w:hAnsi="Calibri"/>
                <w:color w:val="000000"/>
              </w:rPr>
            </w:pPr>
            <w:r w:rsidRPr="00DC6535">
              <w:rPr>
                <w:rFonts w:ascii="Calibri" w:hAnsi="Calibri"/>
                <w:color w:val="000000"/>
              </w:rPr>
              <w:t>36.2%</w:t>
            </w:r>
          </w:p>
        </w:tc>
      </w:tr>
      <w:tr w:rsidTr="00E6589F">
        <w:tblPrEx>
          <w:tblW w:w="9662" w:type="dxa"/>
          <w:tblLook w:val="04A0"/>
        </w:tblPrEx>
        <w:trPr>
          <w:gridAfter w:val="1"/>
          <w:wAfter w:w="160" w:type="dxa"/>
          <w:trHeight w:val="281"/>
        </w:trPr>
        <w:tc>
          <w:tcPr>
            <w:tcW w:w="4514" w:type="dxa"/>
            <w:tcBorders>
              <w:top w:val="single" w:sz="4" w:space="0" w:color="auto"/>
              <w:left w:val="nil"/>
              <w:bottom w:val="single" w:sz="4" w:space="0" w:color="auto"/>
              <w:right w:val="nil"/>
            </w:tcBorders>
            <w:shd w:val="clear" w:color="auto" w:fill="auto"/>
            <w:noWrap/>
            <w:hideMark/>
          </w:tcPr>
          <w:p w:rsidR="00663740" w:rsidRPr="00DC6535" w:rsidP="00663740">
            <w:pPr>
              <w:jc w:val="right"/>
              <w:rPr>
                <w:rFonts w:ascii="Calibri" w:hAnsi="Calibri"/>
                <w:b/>
                <w:bCs/>
                <w:color w:val="000000"/>
              </w:rPr>
            </w:pPr>
            <w:r w:rsidRPr="00DC6535">
              <w:rPr>
                <w:rFonts w:ascii="Calibri" w:hAnsi="Calibri"/>
                <w:b/>
                <w:bCs/>
                <w:color w:val="000000"/>
              </w:rPr>
              <w:t>Totals</w:t>
            </w:r>
          </w:p>
        </w:tc>
        <w:tc>
          <w:tcPr>
            <w:tcW w:w="1553" w:type="dxa"/>
            <w:gridSpan w:val="2"/>
            <w:tcBorders>
              <w:top w:val="single" w:sz="4" w:space="0" w:color="auto"/>
              <w:left w:val="nil"/>
              <w:bottom w:val="single" w:sz="4" w:space="0" w:color="auto"/>
              <w:right w:val="nil"/>
            </w:tcBorders>
            <w:shd w:val="clear" w:color="auto" w:fill="auto"/>
            <w:noWrap/>
            <w:hideMark/>
          </w:tcPr>
          <w:p w:rsidR="00663740" w:rsidRPr="00DC6535" w:rsidP="00663740">
            <w:pPr>
              <w:jc w:val="right"/>
              <w:rPr>
                <w:rFonts w:ascii="Calibri" w:hAnsi="Calibri"/>
                <w:b/>
                <w:bCs/>
                <w:color w:val="000000"/>
              </w:rPr>
            </w:pPr>
            <w:r w:rsidRPr="00DC6535">
              <w:rPr>
                <w:rFonts w:ascii="Calibri" w:hAnsi="Calibri"/>
                <w:b/>
                <w:bCs/>
                <w:color w:val="000000"/>
              </w:rPr>
              <w:t xml:space="preserve">12,249,033,240 </w:t>
            </w:r>
          </w:p>
        </w:tc>
        <w:tc>
          <w:tcPr>
            <w:tcW w:w="1577" w:type="dxa"/>
            <w:gridSpan w:val="2"/>
            <w:tcBorders>
              <w:top w:val="single" w:sz="4" w:space="0" w:color="auto"/>
              <w:left w:val="nil"/>
              <w:bottom w:val="single" w:sz="4" w:space="0" w:color="auto"/>
              <w:right w:val="nil"/>
            </w:tcBorders>
            <w:shd w:val="clear" w:color="auto" w:fill="auto"/>
            <w:noWrap/>
            <w:hideMark/>
          </w:tcPr>
          <w:p w:rsidR="00663740" w:rsidRPr="00DC6535" w:rsidP="00663740">
            <w:pPr>
              <w:jc w:val="right"/>
              <w:rPr>
                <w:rFonts w:ascii="Calibri" w:hAnsi="Calibri"/>
                <w:b/>
                <w:bCs/>
                <w:color w:val="000000"/>
              </w:rPr>
            </w:pPr>
            <w:r w:rsidRPr="00DC6535">
              <w:rPr>
                <w:rFonts w:ascii="Calibri" w:hAnsi="Calibri"/>
                <w:b/>
                <w:bCs/>
                <w:color w:val="000000"/>
              </w:rPr>
              <w:t>(7,998,809,909)</w:t>
            </w:r>
          </w:p>
        </w:tc>
        <w:tc>
          <w:tcPr>
            <w:tcW w:w="990" w:type="dxa"/>
            <w:gridSpan w:val="2"/>
            <w:tcBorders>
              <w:top w:val="single" w:sz="4" w:space="0" w:color="auto"/>
              <w:left w:val="nil"/>
              <w:bottom w:val="single" w:sz="4" w:space="0" w:color="auto"/>
              <w:right w:val="nil"/>
            </w:tcBorders>
            <w:shd w:val="clear" w:color="auto" w:fill="auto"/>
            <w:noWrap/>
            <w:hideMark/>
          </w:tcPr>
          <w:p w:rsidR="00663740" w:rsidRPr="00DC6535" w:rsidP="00663740">
            <w:pPr>
              <w:jc w:val="right"/>
              <w:rPr>
                <w:rFonts w:ascii="Calibri" w:hAnsi="Calibri"/>
                <w:b/>
                <w:bCs/>
                <w:color w:val="000000"/>
              </w:rPr>
            </w:pPr>
            <w:r w:rsidRPr="00DC6535">
              <w:rPr>
                <w:rFonts w:ascii="Calibri" w:hAnsi="Calibri"/>
                <w:b/>
                <w:bCs/>
                <w:color w:val="000000"/>
              </w:rPr>
              <w:t>65.3%</w:t>
            </w:r>
          </w:p>
        </w:tc>
        <w:tc>
          <w:tcPr>
            <w:tcW w:w="868" w:type="dxa"/>
            <w:gridSpan w:val="2"/>
            <w:tcBorders>
              <w:top w:val="single" w:sz="4" w:space="0" w:color="auto"/>
              <w:left w:val="nil"/>
              <w:bottom w:val="single" w:sz="4" w:space="0" w:color="auto"/>
              <w:right w:val="nil"/>
            </w:tcBorders>
            <w:shd w:val="clear" w:color="auto" w:fill="auto"/>
            <w:noWrap/>
            <w:hideMark/>
          </w:tcPr>
          <w:p w:rsidR="00663740" w:rsidRPr="00DC6535" w:rsidP="00663740">
            <w:pPr>
              <w:jc w:val="right"/>
              <w:rPr>
                <w:rFonts w:ascii="Calibri" w:hAnsi="Calibri"/>
                <w:b/>
                <w:bCs/>
                <w:color w:val="000000"/>
              </w:rPr>
            </w:pPr>
            <w:r w:rsidRPr="00DC6535">
              <w:rPr>
                <w:rFonts w:ascii="Calibri" w:hAnsi="Calibri"/>
                <w:b/>
                <w:bCs/>
                <w:color w:val="000000"/>
              </w:rPr>
              <w:t>34.7%</w:t>
            </w:r>
          </w:p>
        </w:tc>
      </w:tr>
      <w:tr w:rsidTr="00E6589F">
        <w:tblPrEx>
          <w:tblW w:w="9662" w:type="dxa"/>
          <w:tblLook w:val="04A0"/>
        </w:tblPrEx>
        <w:trPr>
          <w:gridAfter w:val="1"/>
          <w:wAfter w:w="160" w:type="dxa"/>
          <w:trHeight w:val="281"/>
        </w:trPr>
        <w:tc>
          <w:tcPr>
            <w:tcW w:w="4514" w:type="dxa"/>
            <w:tcBorders>
              <w:top w:val="single" w:sz="4" w:space="0" w:color="auto"/>
              <w:left w:val="nil"/>
              <w:right w:val="nil"/>
            </w:tcBorders>
            <w:shd w:val="clear" w:color="auto" w:fill="auto"/>
            <w:noWrap/>
          </w:tcPr>
          <w:p w:rsidR="00663740" w:rsidRPr="00E6589F" w:rsidP="00663740">
            <w:pPr>
              <w:rPr>
                <w:rFonts w:ascii="Calibri" w:hAnsi="Calibri"/>
                <w:b/>
                <w:bCs/>
                <w:color w:val="000000"/>
                <w:sz w:val="12"/>
              </w:rPr>
            </w:pPr>
          </w:p>
        </w:tc>
        <w:tc>
          <w:tcPr>
            <w:tcW w:w="1553" w:type="dxa"/>
            <w:gridSpan w:val="2"/>
            <w:tcBorders>
              <w:top w:val="single" w:sz="4" w:space="0" w:color="auto"/>
              <w:left w:val="nil"/>
              <w:right w:val="nil"/>
            </w:tcBorders>
            <w:shd w:val="clear" w:color="auto" w:fill="auto"/>
            <w:noWrap/>
          </w:tcPr>
          <w:p w:rsidR="00663740" w:rsidRPr="00E6589F" w:rsidP="00663740">
            <w:pPr>
              <w:rPr>
                <w:rFonts w:ascii="Calibri" w:hAnsi="Calibri"/>
                <w:b/>
                <w:bCs/>
                <w:color w:val="000000"/>
                <w:sz w:val="12"/>
              </w:rPr>
            </w:pPr>
          </w:p>
        </w:tc>
        <w:tc>
          <w:tcPr>
            <w:tcW w:w="1577" w:type="dxa"/>
            <w:gridSpan w:val="2"/>
            <w:tcBorders>
              <w:top w:val="single" w:sz="4" w:space="0" w:color="auto"/>
              <w:left w:val="nil"/>
              <w:right w:val="nil"/>
            </w:tcBorders>
            <w:shd w:val="clear" w:color="auto" w:fill="auto"/>
            <w:noWrap/>
          </w:tcPr>
          <w:p w:rsidR="00663740" w:rsidRPr="00E6589F" w:rsidP="00663740">
            <w:pPr>
              <w:rPr>
                <w:rFonts w:ascii="Calibri" w:hAnsi="Calibri"/>
                <w:b/>
                <w:bCs/>
                <w:color w:val="000000"/>
                <w:sz w:val="12"/>
              </w:rPr>
            </w:pPr>
          </w:p>
        </w:tc>
        <w:tc>
          <w:tcPr>
            <w:tcW w:w="990" w:type="dxa"/>
            <w:gridSpan w:val="2"/>
            <w:tcBorders>
              <w:top w:val="single" w:sz="4" w:space="0" w:color="auto"/>
              <w:left w:val="nil"/>
              <w:right w:val="nil"/>
            </w:tcBorders>
            <w:shd w:val="clear" w:color="auto" w:fill="auto"/>
            <w:noWrap/>
          </w:tcPr>
          <w:p w:rsidR="00663740" w:rsidRPr="00E6589F" w:rsidP="00663740">
            <w:pPr>
              <w:rPr>
                <w:rFonts w:ascii="Calibri" w:hAnsi="Calibri"/>
                <w:b/>
                <w:bCs/>
                <w:color w:val="000000"/>
                <w:sz w:val="12"/>
              </w:rPr>
            </w:pPr>
          </w:p>
        </w:tc>
        <w:tc>
          <w:tcPr>
            <w:tcW w:w="868" w:type="dxa"/>
            <w:gridSpan w:val="2"/>
            <w:tcBorders>
              <w:top w:val="single" w:sz="4" w:space="0" w:color="auto"/>
              <w:left w:val="nil"/>
              <w:right w:val="nil"/>
            </w:tcBorders>
            <w:shd w:val="clear" w:color="auto" w:fill="auto"/>
            <w:noWrap/>
          </w:tcPr>
          <w:p w:rsidR="00663740" w:rsidRPr="00E6589F" w:rsidP="00663740">
            <w:pPr>
              <w:rPr>
                <w:rFonts w:ascii="Calibri" w:hAnsi="Calibri"/>
                <w:b/>
                <w:bCs/>
                <w:color w:val="000000"/>
                <w:sz w:val="12"/>
              </w:rPr>
            </w:pPr>
          </w:p>
        </w:tc>
      </w:tr>
      <w:tr w:rsidTr="00E6589F">
        <w:tblPrEx>
          <w:tblW w:w="9662" w:type="dxa"/>
          <w:tblLook w:val="04A0"/>
        </w:tblPrEx>
        <w:trPr>
          <w:trHeight w:val="283"/>
        </w:trPr>
        <w:tc>
          <w:tcPr>
            <w:tcW w:w="4663" w:type="dxa"/>
            <w:gridSpan w:val="2"/>
            <w:tcBorders>
              <w:top w:val="nil"/>
              <w:left w:val="nil"/>
              <w:bottom w:val="nil"/>
              <w:right w:val="nil"/>
            </w:tcBorders>
            <w:shd w:val="clear" w:color="auto" w:fill="auto"/>
            <w:noWrap/>
            <w:vAlign w:val="bottom"/>
            <w:hideMark/>
          </w:tcPr>
          <w:p w:rsidR="00663740" w:rsidRPr="00C4230B" w:rsidP="00663740">
            <w:pPr>
              <w:rPr>
                <w:rFonts w:ascii="Calibri" w:hAnsi="Calibri"/>
                <w:b/>
                <w:bCs/>
                <w:color w:val="000000"/>
              </w:rPr>
            </w:pPr>
            <w:r w:rsidRPr="00C4230B">
              <w:rPr>
                <w:rFonts w:ascii="Calibri" w:hAnsi="Calibri"/>
                <w:b/>
                <w:bCs/>
                <w:color w:val="000000"/>
              </w:rPr>
              <w:t xml:space="preserve">Texas </w:t>
            </w:r>
            <w:r>
              <w:rPr>
                <w:rFonts w:ascii="Calibri" w:hAnsi="Calibri"/>
                <w:b/>
                <w:bCs/>
                <w:color w:val="000000"/>
              </w:rPr>
              <w:t>Health  -- Selected AGB for 2018</w:t>
            </w:r>
          </w:p>
        </w:tc>
        <w:tc>
          <w:tcPr>
            <w:tcW w:w="1631" w:type="dxa"/>
            <w:gridSpan w:val="2"/>
            <w:tcBorders>
              <w:top w:val="nil"/>
              <w:left w:val="nil"/>
              <w:bottom w:val="nil"/>
              <w:right w:val="nil"/>
            </w:tcBorders>
            <w:shd w:val="clear" w:color="auto" w:fill="auto"/>
            <w:noWrap/>
            <w:vAlign w:val="bottom"/>
            <w:hideMark/>
          </w:tcPr>
          <w:p w:rsidR="00663740" w:rsidRPr="00C4230B" w:rsidP="00663740">
            <w:pPr>
              <w:rPr>
                <w:rFonts w:ascii="Calibri" w:hAnsi="Calibri"/>
                <w:b/>
                <w:bCs/>
                <w:color w:val="000000"/>
              </w:rPr>
            </w:pPr>
          </w:p>
        </w:tc>
        <w:tc>
          <w:tcPr>
            <w:tcW w:w="1589" w:type="dxa"/>
            <w:gridSpan w:val="2"/>
            <w:tcBorders>
              <w:top w:val="nil"/>
              <w:left w:val="nil"/>
              <w:bottom w:val="nil"/>
              <w:right w:val="nil"/>
            </w:tcBorders>
            <w:shd w:val="clear" w:color="auto" w:fill="auto"/>
            <w:noWrap/>
            <w:vAlign w:val="bottom"/>
            <w:hideMark/>
          </w:tcPr>
          <w:p w:rsidR="00663740" w:rsidRPr="00C4230B" w:rsidP="00663740">
            <w:pPr>
              <w:rPr>
                <w:szCs w:val="20"/>
              </w:rPr>
            </w:pPr>
          </w:p>
        </w:tc>
        <w:tc>
          <w:tcPr>
            <w:tcW w:w="867" w:type="dxa"/>
            <w:gridSpan w:val="2"/>
            <w:tcBorders>
              <w:top w:val="nil"/>
              <w:left w:val="nil"/>
              <w:bottom w:val="nil"/>
              <w:right w:val="single" w:sz="4" w:space="0" w:color="auto"/>
            </w:tcBorders>
            <w:shd w:val="clear" w:color="auto" w:fill="auto"/>
            <w:noWrap/>
            <w:vAlign w:val="bottom"/>
            <w:hideMark/>
          </w:tcPr>
          <w:p w:rsidR="00663740" w:rsidRPr="00C4230B" w:rsidP="00663740">
            <w:pPr>
              <w:rPr>
                <w:szCs w:val="20"/>
              </w:rPr>
            </w:pP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740" w:rsidRPr="00C4230B" w:rsidP="00663740">
            <w:pPr>
              <w:jc w:val="right"/>
              <w:rPr>
                <w:rFonts w:ascii="Calibri" w:hAnsi="Calibri"/>
                <w:b/>
                <w:bCs/>
                <w:color w:val="0070C0"/>
              </w:rPr>
            </w:pPr>
            <w:r w:rsidRPr="00C4230B">
              <w:rPr>
                <w:rFonts w:ascii="Calibri" w:hAnsi="Calibri"/>
                <w:b/>
                <w:bCs/>
                <w:color w:val="0070C0"/>
              </w:rPr>
              <w:t>25%</w:t>
            </w:r>
          </w:p>
        </w:tc>
      </w:tr>
    </w:tbl>
    <w:p w:rsidR="00E6589F" w:rsidP="00E6589F">
      <w:pPr>
        <w:rPr>
          <w:rFonts w:ascii="Calibri" w:hAnsi="Calibri"/>
          <w:color w:val="000000"/>
          <w:sz w:val="18"/>
        </w:rPr>
      </w:pPr>
    </w:p>
    <w:p w:rsidR="00EF4F74" w:rsidRPr="00C7691C" w:rsidP="00E6589F">
      <w:pPr>
        <w:rPr>
          <w:rFonts w:ascii="Arial" w:hAnsi="Arial" w:cs="Arial"/>
          <w:sz w:val="22"/>
          <w:szCs w:val="22"/>
        </w:rPr>
      </w:pPr>
      <w:r w:rsidRPr="00A73D56">
        <w:rPr>
          <w:rFonts w:ascii="Calibri" w:hAnsi="Calibri"/>
          <w:color w:val="000000"/>
          <w:sz w:val="18"/>
        </w:rPr>
        <w:t>* Includes claims allowed during calendar year 2017 for all private health insurers and Medicare fee-for-service (excludes Medicaid, Medicaid Managed and Uninsured)</w:t>
      </w:r>
    </w:p>
    <w:sectPr w:rsidSect="00957BB9">
      <w:headerReference w:type="even" r:id="rId5"/>
      <w:headerReference w:type="default" r:id="rId6"/>
      <w:footerReference w:type="even" r:id="rId7"/>
      <w:footerReference w:type="default" r:id="rId8"/>
      <w:headerReference w:type="first" r:id="rId9"/>
      <w:footerReference w:type="first" r:id="rId10"/>
      <w:pgSz w:w="12240" w:h="15840"/>
      <w:pgMar w:top="1440" w:right="1080" w:bottom="144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66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66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6675">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66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1442" w:rsidP="00EF4F74">
    <w:r>
      <w:rPr>
        <w:noProof/>
        <w:lang w:bidi="ar-SA"/>
      </w:rPr>
      <w:drawing>
        <wp:anchor distT="0" distB="0" distL="114300" distR="114300" simplePos="0" relativeHeight="251658240" behindDoc="0" locked="0" layoutInCell="1" allowOverlap="1">
          <wp:simplePos x="0" y="0"/>
          <wp:positionH relativeFrom="column">
            <wp:posOffset>-73660</wp:posOffset>
          </wp:positionH>
          <wp:positionV relativeFrom="paragraph">
            <wp:posOffset>-111125</wp:posOffset>
          </wp:positionV>
          <wp:extent cx="2479675" cy="616585"/>
          <wp:effectExtent l="0" t="0" r="0" b="0"/>
          <wp:wrapSquare wrapText="bothSides"/>
          <wp:docPr id="2" name="Picture 4" descr="C:\Users\laugem01\Documents\My Documents\Clients\THR\THR_2.2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383322" name="Picture 4" descr="C:\Users\laugem01\Documents\My Documents\Clients\THR\THR_2.23.11.jp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79675" cy="61658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p>
  <w:p w:rsidR="00151442" w:rsidP="00EF4F74">
    <w:pPr>
      <w:pStyle w:val="Header"/>
    </w:pPr>
  </w:p>
  <w:p w:rsidR="00151442" w:rsidRPr="00B85FAE" w:rsidP="00EF4F74">
    <w:pPr>
      <w:pStyle w:val="Header"/>
      <w:rPr>
        <w:rFonts w:ascii="Arial" w:hAnsi="Arial" w:cs="Arial"/>
        <w:b/>
        <w:i/>
        <w:color w:val="C00000"/>
        <w:sz w:val="22"/>
        <w:szCs w:val="22"/>
      </w:rPr>
    </w:pPr>
    <w:r w:rsidRPr="00B05469">
      <w:rPr>
        <w:rFonts w:ascii="Arial" w:hAnsi="Arial" w:cs="Arial"/>
        <w:sz w:val="22"/>
        <w:szCs w:val="22"/>
      </w:rPr>
      <w:tab/>
    </w:r>
    <w:r>
      <w:rPr>
        <w:rFonts w:ascii="Arial" w:hAnsi="Arial" w:cs="Arial"/>
        <w:sz w:val="22"/>
        <w:szCs w:val="22"/>
      </w:rPr>
      <w:tab/>
    </w:r>
    <w:r w:rsidRPr="003451B6">
      <w:rPr>
        <w:rFonts w:ascii="Arial" w:hAnsi="Arial" w:cs="Arial"/>
        <w:b/>
        <w:i/>
        <w:sz w:val="22"/>
        <w:szCs w:val="22"/>
      </w:rPr>
      <w:t>Finance</w:t>
    </w:r>
  </w:p>
  <w:p w:rsidR="00151442" w:rsidP="00EF4F74">
    <w:pPr>
      <w:pStyle w:val="Header"/>
    </w:pPr>
    <w:r>
      <w:tab/>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9576"/>
    </w:tblGrid>
    <w:tr w:rsidTr="00EF4F74">
      <w:tblPrEx>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Ex>
      <w:trPr>
        <w:trHeight w:val="260"/>
      </w:trPr>
      <w:tc>
        <w:tcPr>
          <w:tcW w:w="9576" w:type="dxa"/>
        </w:tcPr>
        <w:p w:rsidR="00151442" w:rsidP="00EF4F74">
          <w:pPr>
            <w:pStyle w:val="Header"/>
            <w:rPr>
              <w:rFonts w:ascii="Arial" w:hAnsi="Arial" w:cs="Arial"/>
              <w:sz w:val="22"/>
              <w:szCs w:val="22"/>
            </w:rPr>
          </w:pPr>
          <w:r w:rsidRPr="0020615D">
            <w:rPr>
              <w:rFonts w:ascii="Arial" w:hAnsi="Arial" w:cs="Arial"/>
              <w:b/>
              <w:sz w:val="22"/>
              <w:szCs w:val="22"/>
            </w:rPr>
            <w:t xml:space="preserve">Policy Name: </w:t>
          </w:r>
          <w:r>
            <w:rPr>
              <w:rFonts w:ascii="Arial" w:hAnsi="Arial" w:cs="Arial"/>
              <w:b/>
              <w:sz w:val="22"/>
              <w:szCs w:val="22"/>
            </w:rPr>
            <w:t xml:space="preserve">  </w:t>
          </w:r>
          <w:r w:rsidRPr="00A91F50">
            <w:rPr>
              <w:rFonts w:ascii="Arial" w:hAnsi="Arial" w:cs="Arial"/>
              <w:sz w:val="22"/>
              <w:szCs w:val="22"/>
            </w:rPr>
            <w:t>Financial Assistance</w:t>
          </w:r>
        </w:p>
        <w:p w:rsidR="00151442" w:rsidRPr="0020615D" w:rsidP="00EF4F74">
          <w:pPr>
            <w:pStyle w:val="Header"/>
            <w:rPr>
              <w:b/>
              <w:sz w:val="22"/>
              <w:szCs w:val="22"/>
            </w:rPr>
          </w:pPr>
          <w:r w:rsidRPr="00A91F50">
            <w:rPr>
              <w:rFonts w:ascii="Arial" w:hAnsi="Arial" w:cs="Arial"/>
              <w:sz w:val="22"/>
              <w:szCs w:val="22"/>
            </w:rPr>
            <w:t xml:space="preserve"> </w:t>
          </w:r>
        </w:p>
      </w:tc>
    </w:tr>
    <w:tr w:rsidTr="00EF4F74">
      <w:tblPrEx>
        <w:tblW w:w="0" w:type="auto"/>
        <w:tblLook w:val="04A0"/>
      </w:tblPrEx>
      <w:trPr>
        <w:trHeight w:val="260"/>
      </w:trPr>
      <w:tc>
        <w:tcPr>
          <w:tcW w:w="9576" w:type="dxa"/>
          <w:vAlign w:val="bottom"/>
        </w:tcPr>
        <w:p w:rsidR="00151442" w:rsidRPr="0020615D" w:rsidP="00EF4F74">
          <w:pPr>
            <w:pStyle w:val="Header"/>
            <w:spacing w:line="360" w:lineRule="auto"/>
            <w:rPr>
              <w:sz w:val="22"/>
              <w:szCs w:val="22"/>
            </w:rPr>
          </w:pPr>
          <w:r w:rsidRPr="0020615D">
            <w:rPr>
              <w:rFonts w:ascii="Arial" w:hAnsi="Arial" w:cs="Arial"/>
              <w:b/>
              <w:sz w:val="22"/>
              <w:szCs w:val="22"/>
            </w:rPr>
            <w:t xml:space="preserve">Page </w:t>
          </w:r>
          <w:r w:rsidRPr="0020615D">
            <w:rPr>
              <w:rFonts w:ascii="Arial" w:hAnsi="Arial" w:cs="Arial"/>
              <w:b/>
              <w:sz w:val="22"/>
              <w:szCs w:val="22"/>
            </w:rPr>
            <w:fldChar w:fldCharType="begin"/>
          </w:r>
          <w:r w:rsidRPr="0020615D">
            <w:rPr>
              <w:rFonts w:ascii="Arial" w:hAnsi="Arial" w:cs="Arial"/>
              <w:b/>
              <w:sz w:val="22"/>
              <w:szCs w:val="22"/>
            </w:rPr>
            <w:instrText xml:space="preserve"> PAGE </w:instrText>
          </w:r>
          <w:r w:rsidRPr="0020615D">
            <w:rPr>
              <w:rFonts w:ascii="Arial" w:hAnsi="Arial" w:cs="Arial"/>
              <w:b/>
              <w:sz w:val="22"/>
              <w:szCs w:val="22"/>
            </w:rPr>
            <w:fldChar w:fldCharType="separate"/>
          </w:r>
          <w:r w:rsidRPr="0020615D">
            <w:rPr>
              <w:rFonts w:ascii="Arial" w:hAnsi="Arial" w:cs="Arial"/>
              <w:b/>
              <w:sz w:val="22"/>
              <w:szCs w:val="22"/>
            </w:rPr>
            <w:t>17</w:t>
          </w:r>
          <w:r w:rsidRPr="0020615D">
            <w:rPr>
              <w:rFonts w:ascii="Arial" w:hAnsi="Arial" w:cs="Arial"/>
              <w:b/>
              <w:sz w:val="22"/>
              <w:szCs w:val="22"/>
            </w:rPr>
            <w:fldChar w:fldCharType="end"/>
          </w:r>
          <w:r>
            <w:rPr>
              <w:rFonts w:ascii="Arial" w:hAnsi="Arial" w:cs="Arial"/>
              <w:b/>
              <w:sz w:val="22"/>
              <w:szCs w:val="22"/>
            </w:rPr>
            <w:t xml:space="preserve"> of </w:t>
          </w:r>
          <w:r>
            <w:rPr>
              <w:rFonts w:ascii="Arial" w:hAnsi="Arial" w:cs="Arial"/>
              <w:b/>
              <w:sz w:val="22"/>
              <w:szCs w:val="22"/>
            </w:rPr>
            <w:fldChar w:fldCharType="begin"/>
          </w:r>
          <w:r>
            <w:rPr>
              <w:rFonts w:ascii="Arial" w:hAnsi="Arial" w:cs="Arial"/>
              <w:b/>
              <w:sz w:val="22"/>
              <w:szCs w:val="22"/>
            </w:rPr>
            <w:instrText xml:space="preserve"> NUMPAGES  \* Arabic  \* MERGEFORMAT </w:instrText>
          </w:r>
          <w:r>
            <w:rPr>
              <w:rFonts w:ascii="Arial" w:hAnsi="Arial" w:cs="Arial"/>
              <w:b/>
              <w:sz w:val="22"/>
              <w:szCs w:val="22"/>
            </w:rPr>
            <w:fldChar w:fldCharType="separate"/>
          </w:r>
          <w:r w:rsidR="00166675">
            <w:rPr>
              <w:rFonts w:ascii="Arial" w:eastAsia="Times New Roman" w:hAnsi="Arial" w:cs="Arial"/>
              <w:b/>
              <w:noProof/>
              <w:sz w:val="22"/>
              <w:szCs w:val="22"/>
              <w:lang w:val="en-US" w:eastAsia="en-US" w:bidi="he-IL"/>
            </w:rPr>
            <w:t>17</w:t>
          </w:r>
          <w:r>
            <w:rPr>
              <w:rFonts w:ascii="Arial" w:hAnsi="Arial" w:cs="Arial"/>
              <w:b/>
              <w:sz w:val="22"/>
              <w:szCs w:val="22"/>
            </w:rPr>
            <w:fldChar w:fldCharType="end"/>
          </w:r>
        </w:p>
      </w:tc>
    </w:tr>
  </w:tbl>
  <w:p w:rsidR="00151442" w:rsidP="00EF4F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1442" w:rsidRPr="00E6418C" w:rsidP="00EF4F74">
    <w:pPr>
      <w:pStyle w:val="Header"/>
      <w:tabs>
        <w:tab w:val="clear" w:pos="4680"/>
      </w:tabs>
      <w:rPr>
        <w:rFonts w:ascii="Arial" w:hAnsi="Arial" w:cs="Arial"/>
        <w:b/>
        <w:color w:val="FF0000"/>
        <w:sz w:val="22"/>
        <w:szCs w:val="22"/>
      </w:rPr>
    </w:pPr>
    <w:r>
      <w:rPr>
        <w:noProof/>
        <w:lang w:bidi="ar-SA"/>
      </w:rPr>
      <w:drawing>
        <wp:anchor distT="0" distB="0" distL="114300" distR="114300" simplePos="0" relativeHeight="251659264" behindDoc="0" locked="0" layoutInCell="1" allowOverlap="1">
          <wp:simplePos x="0" y="0"/>
          <wp:positionH relativeFrom="column">
            <wp:posOffset>-204470</wp:posOffset>
          </wp:positionH>
          <wp:positionV relativeFrom="paragraph">
            <wp:posOffset>-233680</wp:posOffset>
          </wp:positionV>
          <wp:extent cx="2479675" cy="616585"/>
          <wp:effectExtent l="0" t="0" r="0" b="0"/>
          <wp:wrapNone/>
          <wp:docPr id="1" name="Picture 4" descr="C:\Users\laugem01\Documents\My Documents\Clients\THR\THR_2.2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66088" name="Picture 4" descr="C:\Users\laugem01\Documents\My Documents\Clients\THR\THR_2.23.11.jp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79675"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FF0000"/>
        <w:sz w:val="24"/>
      </w:rPr>
      <w:tab/>
    </w:r>
  </w:p>
  <w:p w:rsidR="00151442" w:rsidRPr="003451B6" w:rsidP="00EF4F74">
    <w:pPr>
      <w:rPr>
        <w:rFonts w:ascii="Arial" w:hAnsi="Arial" w:cs="Arial"/>
        <w:b/>
        <w:i/>
        <w:sz w:val="22"/>
        <w:szCs w:val="22"/>
      </w:rPr>
    </w:pPr>
    <w:r>
      <w:tab/>
    </w:r>
    <w:r>
      <w:tab/>
    </w:r>
    <w:r>
      <w:tab/>
    </w:r>
    <w:r>
      <w:tab/>
    </w:r>
    <w:r>
      <w:tab/>
    </w:r>
    <w:r>
      <w:tab/>
    </w:r>
    <w:r>
      <w:tab/>
    </w:r>
    <w:r>
      <w:tab/>
    </w:r>
    <w:r>
      <w:tab/>
      <w:t xml:space="preserve">   </w:t>
    </w:r>
    <w:r>
      <w:tab/>
    </w:r>
    <w:r>
      <w:tab/>
      <w:t xml:space="preserve">           </w:t>
    </w:r>
    <w:r w:rsidRPr="003451B6">
      <w:rPr>
        <w:rFonts w:ascii="Arial" w:hAnsi="Arial" w:cs="Arial"/>
        <w:b/>
        <w:i/>
        <w:sz w:val="22"/>
        <w:szCs w:val="22"/>
      </w:rPr>
      <w:t xml:space="preserve">Finance </w:t>
    </w:r>
  </w:p>
  <w:p w:rsidR="00151442" w:rsidRPr="00B37F74" w:rsidP="00EF4F74">
    <w:pPr>
      <w:pStyle w:val="Header"/>
      <w:rPr>
        <w:rFonts w:ascii="Arial" w:hAnsi="Arial" w:cs="Arial"/>
        <w:b/>
        <w:sz w:val="22"/>
        <w:szCs w:val="22"/>
      </w:rPr>
    </w:pP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6138"/>
      <w:gridCol w:w="3438"/>
    </w:tblGrid>
    <w:tr w:rsidTr="00EF4F74">
      <w:tblPrEx>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Ex>
      <w:trPr>
        <w:trHeight w:val="260"/>
      </w:trPr>
      <w:tc>
        <w:tcPr>
          <w:tcW w:w="9576" w:type="dxa"/>
          <w:gridSpan w:val="2"/>
          <w:vAlign w:val="bottom"/>
        </w:tcPr>
        <w:p w:rsidR="00151442" w:rsidP="00EF4F74">
          <w:pPr>
            <w:pStyle w:val="Header"/>
            <w:rPr>
              <w:rFonts w:ascii="Arial" w:hAnsi="Arial" w:cs="Arial"/>
              <w:sz w:val="22"/>
              <w:szCs w:val="22"/>
            </w:rPr>
          </w:pPr>
          <w:r w:rsidRPr="0020615D">
            <w:rPr>
              <w:rFonts w:ascii="Arial" w:hAnsi="Arial" w:cs="Arial"/>
              <w:b/>
              <w:sz w:val="22"/>
              <w:szCs w:val="22"/>
            </w:rPr>
            <w:t xml:space="preserve">Policy Name: </w:t>
          </w:r>
          <w:r>
            <w:rPr>
              <w:rFonts w:ascii="Arial" w:hAnsi="Arial" w:cs="Arial"/>
              <w:b/>
              <w:sz w:val="22"/>
              <w:szCs w:val="22"/>
            </w:rPr>
            <w:t xml:space="preserve"> </w:t>
          </w:r>
          <w:r w:rsidRPr="00985A46">
            <w:rPr>
              <w:rFonts w:ascii="Arial" w:hAnsi="Arial" w:cs="Arial"/>
              <w:sz w:val="22"/>
              <w:szCs w:val="22"/>
            </w:rPr>
            <w:t xml:space="preserve">Financial Assistance </w:t>
          </w:r>
        </w:p>
        <w:p w:rsidR="00151442" w:rsidRPr="0020615D" w:rsidP="00EF4F74">
          <w:pPr>
            <w:pStyle w:val="Header"/>
            <w:rPr>
              <w:rFonts w:ascii="Arial" w:hAnsi="Arial" w:cs="Arial"/>
              <w:b/>
              <w:sz w:val="22"/>
            </w:rPr>
          </w:pPr>
        </w:p>
      </w:tc>
    </w:tr>
    <w:tr w:rsidTr="00EF4F74">
      <w:tblPrEx>
        <w:tblW w:w="0" w:type="auto"/>
        <w:tblLook w:val="04A0"/>
      </w:tblPrEx>
      <w:trPr>
        <w:trHeight w:val="497"/>
      </w:trPr>
      <w:tc>
        <w:tcPr>
          <w:tcW w:w="6138" w:type="dxa"/>
        </w:tcPr>
        <w:p w:rsidR="00151442" w:rsidRPr="0020615D" w:rsidP="00EF4F74">
          <w:pPr>
            <w:pStyle w:val="Header"/>
            <w:rPr>
              <w:rFonts w:ascii="Arial" w:hAnsi="Arial" w:cs="Arial"/>
              <w:sz w:val="22"/>
              <w:szCs w:val="22"/>
            </w:rPr>
          </w:pPr>
          <w:r>
            <w:rPr>
              <w:rFonts w:ascii="Arial" w:hAnsi="Arial" w:cs="Arial"/>
              <w:b/>
              <w:sz w:val="22"/>
              <w:szCs w:val="22"/>
            </w:rPr>
            <w:t>Originating Officer (Title), Council, or Committee</w:t>
          </w:r>
          <w:r w:rsidRPr="0020615D">
            <w:rPr>
              <w:rFonts w:ascii="Arial" w:hAnsi="Arial" w:cs="Arial"/>
              <w:b/>
              <w:sz w:val="22"/>
              <w:szCs w:val="22"/>
            </w:rPr>
            <w:t>:</w:t>
          </w:r>
          <w:r w:rsidRPr="0020615D">
            <w:rPr>
              <w:rFonts w:ascii="Arial" w:hAnsi="Arial" w:cs="Arial"/>
              <w:sz w:val="22"/>
              <w:szCs w:val="22"/>
            </w:rPr>
            <w:t xml:space="preserve"> </w:t>
          </w:r>
        </w:p>
        <w:p w:rsidR="00151442" w:rsidRPr="0020615D" w:rsidP="00EF4F74">
          <w:pPr>
            <w:pStyle w:val="Header"/>
            <w:rPr>
              <w:rFonts w:ascii="Arial" w:hAnsi="Arial" w:cs="Arial"/>
              <w:b/>
              <w:sz w:val="22"/>
            </w:rPr>
          </w:pPr>
          <w:r>
            <w:rPr>
              <w:rFonts w:ascii="Arial" w:hAnsi="Arial" w:cs="Arial"/>
              <w:sz w:val="22"/>
            </w:rPr>
            <w:t xml:space="preserve"> VP, Revenue Cycle  </w:t>
          </w:r>
        </w:p>
      </w:tc>
      <w:tc>
        <w:tcPr>
          <w:tcW w:w="3438" w:type="dxa"/>
        </w:tcPr>
        <w:p w:rsidR="00151442" w:rsidP="00EF4F74">
          <w:pPr>
            <w:pStyle w:val="Header"/>
            <w:rPr>
              <w:rFonts w:ascii="Arial" w:hAnsi="Arial" w:cs="Arial"/>
              <w:b/>
              <w:sz w:val="22"/>
              <w:szCs w:val="22"/>
            </w:rPr>
          </w:pPr>
          <w:r w:rsidRPr="0020615D">
            <w:rPr>
              <w:rFonts w:ascii="Arial" w:hAnsi="Arial" w:cs="Arial"/>
              <w:b/>
              <w:sz w:val="22"/>
              <w:szCs w:val="22"/>
            </w:rPr>
            <w:t xml:space="preserve">Effective Date: </w:t>
          </w:r>
        </w:p>
        <w:p w:rsidR="00151442" w:rsidRPr="00433814" w:rsidP="00601023">
          <w:pPr>
            <w:pStyle w:val="Header"/>
            <w:rPr>
              <w:rFonts w:ascii="Arial" w:hAnsi="Arial" w:cs="Arial"/>
              <w:sz w:val="22"/>
            </w:rPr>
          </w:pPr>
          <w:r>
            <w:rPr>
              <w:rFonts w:ascii="Arial" w:hAnsi="Arial" w:cs="Arial"/>
              <w:sz w:val="22"/>
            </w:rPr>
            <w:t>03/15/2018</w:t>
          </w:r>
        </w:p>
      </w:tc>
    </w:tr>
    <w:tr w:rsidTr="00EF4F74">
      <w:tblPrEx>
        <w:tblW w:w="0" w:type="auto"/>
        <w:tblLook w:val="04A0"/>
      </w:tblPrEx>
      <w:trPr>
        <w:trHeight w:val="260"/>
      </w:trPr>
      <w:tc>
        <w:tcPr>
          <w:tcW w:w="6138" w:type="dxa"/>
          <w:vAlign w:val="bottom"/>
        </w:tcPr>
        <w:p w:rsidR="00151442" w:rsidP="00EF4F74">
          <w:pPr>
            <w:pStyle w:val="Header"/>
            <w:rPr>
              <w:rFonts w:ascii="Arial" w:hAnsi="Arial" w:cs="Arial"/>
              <w:b/>
              <w:sz w:val="22"/>
              <w:szCs w:val="22"/>
            </w:rPr>
          </w:pPr>
          <w:r w:rsidRPr="0020615D">
            <w:rPr>
              <w:rFonts w:ascii="Arial" w:hAnsi="Arial" w:cs="Arial"/>
              <w:b/>
              <w:sz w:val="22"/>
              <w:szCs w:val="22"/>
            </w:rPr>
            <w:t xml:space="preserve">Approved By: </w:t>
          </w:r>
        </w:p>
        <w:p w:rsidR="00151442" w:rsidRPr="00B37F74" w:rsidP="00EF4F74">
          <w:pPr>
            <w:pStyle w:val="Header"/>
            <w:rPr>
              <w:rFonts w:ascii="Arial" w:hAnsi="Arial" w:cs="Arial"/>
              <w:sz w:val="22"/>
            </w:rPr>
          </w:pPr>
          <w:r>
            <w:rPr>
              <w:rFonts w:ascii="Arial" w:hAnsi="Arial" w:cs="Arial"/>
              <w:sz w:val="22"/>
              <w:szCs w:val="22"/>
            </w:rPr>
            <w:t>Texas Health Audit &amp; Compliance Committee</w:t>
          </w:r>
        </w:p>
      </w:tc>
      <w:tc>
        <w:tcPr>
          <w:tcW w:w="3438" w:type="dxa"/>
        </w:tcPr>
        <w:p w:rsidR="00151442" w:rsidP="00EF4F74">
          <w:pPr>
            <w:pStyle w:val="Header"/>
            <w:rPr>
              <w:rFonts w:ascii="Arial" w:hAnsi="Arial" w:cs="Arial"/>
              <w:b/>
              <w:sz w:val="22"/>
              <w:szCs w:val="22"/>
            </w:rPr>
          </w:pPr>
          <w:r w:rsidRPr="0020615D">
            <w:rPr>
              <w:rFonts w:ascii="Arial" w:hAnsi="Arial" w:cs="Arial"/>
              <w:b/>
              <w:sz w:val="22"/>
              <w:szCs w:val="22"/>
            </w:rPr>
            <w:t xml:space="preserve">Last Reviewed Date: </w:t>
          </w:r>
        </w:p>
        <w:p w:rsidR="00151442" w:rsidRPr="00433814" w:rsidP="00EF4F74">
          <w:pPr>
            <w:pStyle w:val="Header"/>
            <w:rPr>
              <w:rFonts w:ascii="Arial" w:hAnsi="Arial" w:cs="Arial"/>
              <w:sz w:val="22"/>
            </w:rPr>
          </w:pPr>
          <w:r>
            <w:rPr>
              <w:rFonts w:ascii="Arial" w:hAnsi="Arial" w:cs="Arial"/>
              <w:sz w:val="22"/>
            </w:rPr>
            <w:t>03/15/2018</w:t>
          </w:r>
        </w:p>
      </w:tc>
    </w:tr>
    <w:tr w:rsidTr="00EF4F74">
      <w:tblPrEx>
        <w:tblW w:w="0" w:type="auto"/>
        <w:tblLook w:val="04A0"/>
      </w:tblPrEx>
      <w:trPr>
        <w:trHeight w:val="260"/>
      </w:trPr>
      <w:tc>
        <w:tcPr>
          <w:tcW w:w="9576" w:type="dxa"/>
          <w:gridSpan w:val="2"/>
          <w:vAlign w:val="bottom"/>
        </w:tcPr>
        <w:p w:rsidR="00151442" w:rsidRPr="0020615D" w:rsidP="00EF4F74">
          <w:pPr>
            <w:pStyle w:val="Header"/>
            <w:spacing w:line="360" w:lineRule="auto"/>
            <w:rPr>
              <w:rFonts w:ascii="Arial" w:hAnsi="Arial" w:cs="Arial"/>
              <w:b/>
              <w:sz w:val="22"/>
            </w:rPr>
          </w:pPr>
          <w:r w:rsidRPr="0020615D">
            <w:rPr>
              <w:rFonts w:ascii="Arial" w:hAnsi="Arial" w:cs="Arial"/>
              <w:b/>
              <w:sz w:val="22"/>
              <w:szCs w:val="22"/>
            </w:rPr>
            <w:t xml:space="preserve">Page </w:t>
          </w:r>
          <w:r w:rsidRPr="0020615D">
            <w:rPr>
              <w:rFonts w:ascii="Arial" w:hAnsi="Arial" w:cs="Arial"/>
              <w:b/>
              <w:sz w:val="22"/>
              <w:szCs w:val="22"/>
            </w:rPr>
            <w:fldChar w:fldCharType="begin"/>
          </w:r>
          <w:r w:rsidRPr="0020615D">
            <w:rPr>
              <w:rFonts w:ascii="Arial" w:hAnsi="Arial" w:cs="Arial"/>
              <w:b/>
              <w:sz w:val="22"/>
              <w:szCs w:val="22"/>
            </w:rPr>
            <w:instrText xml:space="preserve"> PAGE </w:instrText>
          </w:r>
          <w:r w:rsidRPr="0020615D">
            <w:rPr>
              <w:rFonts w:ascii="Arial" w:hAnsi="Arial" w:cs="Arial"/>
              <w:b/>
              <w:sz w:val="22"/>
              <w:szCs w:val="22"/>
            </w:rPr>
            <w:fldChar w:fldCharType="separate"/>
          </w:r>
          <w:r w:rsidRPr="0020615D">
            <w:rPr>
              <w:rFonts w:ascii="Arial" w:hAnsi="Arial" w:cs="Arial"/>
              <w:b/>
              <w:sz w:val="22"/>
              <w:szCs w:val="22"/>
            </w:rPr>
            <w:t>1</w:t>
          </w:r>
          <w:r w:rsidRPr="0020615D">
            <w:rPr>
              <w:rFonts w:ascii="Arial" w:hAnsi="Arial" w:cs="Arial"/>
              <w:b/>
              <w:sz w:val="22"/>
              <w:szCs w:val="22"/>
            </w:rPr>
            <w:fldChar w:fldCharType="end"/>
          </w:r>
          <w:r>
            <w:rPr>
              <w:rFonts w:ascii="Arial" w:hAnsi="Arial" w:cs="Arial"/>
              <w:b/>
              <w:sz w:val="22"/>
              <w:szCs w:val="22"/>
            </w:rPr>
            <w:t xml:space="preserve"> of </w:t>
          </w:r>
          <w:r>
            <w:rPr>
              <w:rFonts w:ascii="Arial" w:hAnsi="Arial" w:cs="Arial"/>
              <w:b/>
              <w:sz w:val="22"/>
              <w:szCs w:val="22"/>
            </w:rPr>
            <w:fldChar w:fldCharType="begin"/>
          </w:r>
          <w:r>
            <w:rPr>
              <w:rFonts w:ascii="Arial" w:hAnsi="Arial" w:cs="Arial"/>
              <w:b/>
              <w:sz w:val="22"/>
              <w:szCs w:val="22"/>
            </w:rPr>
            <w:instrText xml:space="preserve"> NUMPAGES  \* Arabic  \* MERGEFORMAT </w:instrText>
          </w:r>
          <w:r>
            <w:rPr>
              <w:rFonts w:ascii="Arial" w:hAnsi="Arial" w:cs="Arial"/>
              <w:b/>
              <w:sz w:val="22"/>
              <w:szCs w:val="22"/>
            </w:rPr>
            <w:fldChar w:fldCharType="separate"/>
          </w:r>
          <w:r w:rsidR="00166675">
            <w:rPr>
              <w:rFonts w:ascii="Arial" w:eastAsia="Times New Roman" w:hAnsi="Arial" w:cs="Arial"/>
              <w:b/>
              <w:noProof/>
              <w:sz w:val="22"/>
              <w:szCs w:val="22"/>
              <w:lang w:val="en-US" w:eastAsia="en-US" w:bidi="he-IL"/>
            </w:rPr>
            <w:t>17</w:t>
          </w:r>
          <w:r>
            <w:rPr>
              <w:rFonts w:ascii="Arial" w:hAnsi="Arial" w:cs="Arial"/>
              <w:b/>
              <w:sz w:val="22"/>
              <w:szCs w:val="22"/>
            </w:rPr>
            <w:fldChar w:fldCharType="end"/>
          </w:r>
        </w:p>
      </w:tc>
    </w:tr>
  </w:tbl>
  <w:p w:rsidR="00151442" w:rsidRPr="00934AC3" w:rsidP="00EF4F74">
    <w:pPr>
      <w:pStyle w:val="Header"/>
      <w:rPr>
        <w:rFonts w:ascii="Arial" w:hAnsi="Arial" w:cs="Arial"/>
        <w:b/>
        <w:i/>
        <w:color w:val="FF0000"/>
        <w:sz w:val="22"/>
        <w:szCs w:val="22"/>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F505E"/>
    <w:multiLevelType w:val="multilevel"/>
    <w:tmpl w:val="23C0E5FE"/>
    <w:lvl w:ilvl="0">
      <w:start w:val="8"/>
      <w:numFmt w:val="decimal"/>
      <w:lvlText w:val="%1"/>
      <w:lvlJc w:val="left"/>
      <w:pPr>
        <w:ind w:left="360" w:hanging="360"/>
      </w:pPr>
      <w:rPr>
        <w:rFonts w:hint="default"/>
        <w:i w:val="0"/>
      </w:rPr>
    </w:lvl>
    <w:lvl w:ilvl="1">
      <w:start w:val="6"/>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1">
    <w:nsid w:val="0F84614B"/>
    <w:multiLevelType w:val="multilevel"/>
    <w:tmpl w:val="8FE264C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i/>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02879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2A4C3B"/>
    <w:multiLevelType w:val="multilevel"/>
    <w:tmpl w:val="D9A069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8081E50"/>
    <w:multiLevelType w:val="hybridMultilevel"/>
    <w:tmpl w:val="1CEE4010"/>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5">
    <w:nsid w:val="18832060"/>
    <w:multiLevelType w:val="multilevel"/>
    <w:tmpl w:val="E7E269C4"/>
    <w:lvl w:ilvl="0">
      <w:start w:val="8"/>
      <w:numFmt w:val="decimal"/>
      <w:lvlText w:val="%1"/>
      <w:lvlJc w:val="left"/>
      <w:pPr>
        <w:ind w:left="360" w:hanging="360"/>
      </w:pPr>
      <w:rPr>
        <w:rFonts w:hint="default"/>
        <w:i w:val="0"/>
      </w:rPr>
    </w:lvl>
    <w:lvl w:ilvl="1">
      <w:start w:val="1"/>
      <w:numFmt w:val="decimal"/>
      <w:lvlText w:val="%1.%2"/>
      <w:lvlJc w:val="left"/>
      <w:pPr>
        <w:ind w:left="1440" w:hanging="36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3960" w:hanging="720"/>
      </w:pPr>
      <w:rPr>
        <w:rFonts w:hint="default"/>
        <w:i w:val="0"/>
      </w:rPr>
    </w:lvl>
    <w:lvl w:ilvl="4">
      <w:start w:val="1"/>
      <w:numFmt w:val="decimal"/>
      <w:lvlText w:val="%1.%2.%3.%4.%5"/>
      <w:lvlJc w:val="left"/>
      <w:pPr>
        <w:ind w:left="5400" w:hanging="1080"/>
      </w:pPr>
      <w:rPr>
        <w:rFonts w:hint="default"/>
        <w:i w:val="0"/>
      </w:rPr>
    </w:lvl>
    <w:lvl w:ilvl="5">
      <w:start w:val="1"/>
      <w:numFmt w:val="decimal"/>
      <w:lvlText w:val="%1.%2.%3.%4.%5.%6"/>
      <w:lvlJc w:val="left"/>
      <w:pPr>
        <w:ind w:left="6480" w:hanging="1080"/>
      </w:pPr>
      <w:rPr>
        <w:rFonts w:hint="default"/>
        <w:i w:val="0"/>
      </w:rPr>
    </w:lvl>
    <w:lvl w:ilvl="6">
      <w:start w:val="1"/>
      <w:numFmt w:val="decimal"/>
      <w:lvlText w:val="%1.%2.%3.%4.%5.%6.%7"/>
      <w:lvlJc w:val="left"/>
      <w:pPr>
        <w:ind w:left="7920" w:hanging="1440"/>
      </w:pPr>
      <w:rPr>
        <w:rFonts w:hint="default"/>
        <w:i w:val="0"/>
      </w:rPr>
    </w:lvl>
    <w:lvl w:ilvl="7">
      <w:start w:val="1"/>
      <w:numFmt w:val="decimal"/>
      <w:lvlText w:val="%1.%2.%3.%4.%5.%6.%7.%8"/>
      <w:lvlJc w:val="left"/>
      <w:pPr>
        <w:ind w:left="9000" w:hanging="1440"/>
      </w:pPr>
      <w:rPr>
        <w:rFonts w:hint="default"/>
        <w:i w:val="0"/>
      </w:rPr>
    </w:lvl>
    <w:lvl w:ilvl="8">
      <w:start w:val="1"/>
      <w:numFmt w:val="decimal"/>
      <w:lvlText w:val="%1.%2.%3.%4.%5.%6.%7.%8.%9"/>
      <w:lvlJc w:val="left"/>
      <w:pPr>
        <w:ind w:left="10440" w:hanging="1800"/>
      </w:pPr>
      <w:rPr>
        <w:rFonts w:hint="default"/>
        <w:i w:val="0"/>
      </w:rPr>
    </w:lvl>
  </w:abstractNum>
  <w:abstractNum w:abstractNumId="6">
    <w:nsid w:val="194D66B0"/>
    <w:multiLevelType w:val="hybridMultilevel"/>
    <w:tmpl w:val="8A267442"/>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7">
    <w:nsid w:val="1DE215DE"/>
    <w:multiLevelType w:val="hybridMultilevel"/>
    <w:tmpl w:val="079EABD8"/>
    <w:lvl w:ilvl="0">
      <w:start w:val="5"/>
      <w:numFmt w:val="bullet"/>
      <w:lvlText w:val=""/>
      <w:lvlJc w:val="left"/>
      <w:pPr>
        <w:ind w:left="720" w:hanging="360"/>
      </w:pPr>
      <w:rPr>
        <w:rFonts w:ascii="Wingdings" w:eastAsia="Times New Roman" w:hAnsi="Wingdings"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2846A32"/>
    <w:multiLevelType w:val="multilevel"/>
    <w:tmpl w:val="DBA874D4"/>
    <w:lvl w:ilvl="0">
      <w:start w:val="6"/>
      <w:numFmt w:val="decimal"/>
      <w:lvlText w:val="%1.0"/>
      <w:lvlJc w:val="left"/>
      <w:pPr>
        <w:ind w:left="1080" w:hanging="360"/>
      </w:pPr>
      <w:rPr>
        <w:rFonts w:hint="default"/>
        <w:i/>
      </w:rPr>
    </w:lvl>
    <w:lvl w:ilvl="1">
      <w:start w:val="3"/>
      <w:numFmt w:val="decimal"/>
      <w:lvlText w:val="%1.%2"/>
      <w:lvlJc w:val="left"/>
      <w:pPr>
        <w:ind w:left="1260" w:hanging="360"/>
      </w:pPr>
      <w:rPr>
        <w:rFonts w:hint="default"/>
        <w:i/>
      </w:rPr>
    </w:lvl>
    <w:lvl w:ilvl="2">
      <w:start w:val="1"/>
      <w:numFmt w:val="decimal"/>
      <w:lvlText w:val="%1.%2.%3"/>
      <w:lvlJc w:val="left"/>
      <w:pPr>
        <w:ind w:left="2160" w:hanging="720"/>
      </w:pPr>
      <w:rPr>
        <w:rFonts w:hint="default"/>
        <w:i/>
      </w:rPr>
    </w:lvl>
    <w:lvl w:ilvl="3">
      <w:start w:val="1"/>
      <w:numFmt w:val="lowerLetter"/>
      <w:lvlText w:val="%4."/>
      <w:lvlJc w:val="left"/>
      <w:pPr>
        <w:ind w:left="351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9">
    <w:nsid w:val="26F968D7"/>
    <w:multiLevelType w:val="multilevel"/>
    <w:tmpl w:val="2910BBF6"/>
    <w:lvl w:ilvl="0">
      <w:start w:val="2"/>
      <w:numFmt w:val="decimal"/>
      <w:lvlText w:val="%1.0"/>
      <w:lvlJc w:val="left"/>
      <w:pPr>
        <w:ind w:left="630" w:hanging="360"/>
      </w:pPr>
      <w:rPr>
        <w:rFonts w:hint="default"/>
        <w:i/>
      </w:rPr>
    </w:lvl>
    <w:lvl w:ilvl="1">
      <w:start w:val="1"/>
      <w:numFmt w:val="decimal"/>
      <w:lvlText w:val="%1.%2"/>
      <w:lvlJc w:val="left"/>
      <w:pPr>
        <w:ind w:left="810" w:hanging="360"/>
      </w:pPr>
      <w:rPr>
        <w:rFonts w:hint="default"/>
        <w:i/>
      </w:rPr>
    </w:lvl>
    <w:lvl w:ilvl="2">
      <w:start w:val="1"/>
      <w:numFmt w:val="decimal"/>
      <w:lvlText w:val="%1.%2.%3"/>
      <w:lvlJc w:val="left"/>
      <w:pPr>
        <w:ind w:left="2430" w:hanging="720"/>
      </w:pPr>
      <w:rPr>
        <w:rFonts w:hint="default"/>
        <w:i/>
      </w:rPr>
    </w:lvl>
    <w:lvl w:ilvl="3">
      <w:start w:val="1"/>
      <w:numFmt w:val="lowerLetter"/>
      <w:lvlText w:val="%4."/>
      <w:lvlJc w:val="left"/>
      <w:pPr>
        <w:ind w:left="3060" w:hanging="720"/>
      </w:pPr>
      <w:rPr>
        <w:rFonts w:hint="default"/>
      </w:rPr>
    </w:lvl>
    <w:lvl w:ilvl="4">
      <w:start w:val="1"/>
      <w:numFmt w:val="decimal"/>
      <w:lvlText w:val="%1.%2.%3.%4.%5"/>
      <w:lvlJc w:val="left"/>
      <w:pPr>
        <w:ind w:left="4230"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50" w:hanging="1440"/>
      </w:pPr>
      <w:rPr>
        <w:rFonts w:hint="default"/>
      </w:rPr>
    </w:lvl>
    <w:lvl w:ilvl="8">
      <w:start w:val="1"/>
      <w:numFmt w:val="decimal"/>
      <w:lvlText w:val="%1.%2.%3.%4.%5.%6.%7.%8.%9"/>
      <w:lvlJc w:val="left"/>
      <w:pPr>
        <w:ind w:left="7830" w:hanging="1800"/>
      </w:pPr>
      <w:rPr>
        <w:rFonts w:hint="default"/>
      </w:rPr>
    </w:lvl>
  </w:abstractNum>
  <w:abstractNum w:abstractNumId="10">
    <w:nsid w:val="2BC31C4E"/>
    <w:multiLevelType w:val="multilevel"/>
    <w:tmpl w:val="1386777E"/>
    <w:lvl w:ilvl="0">
      <w:start w:val="8"/>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1">
    <w:nsid w:val="2C131025"/>
    <w:multiLevelType w:val="hybridMultilevel"/>
    <w:tmpl w:val="3342FA7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2">
    <w:nsid w:val="2E467C13"/>
    <w:multiLevelType w:val="hybridMultilevel"/>
    <w:tmpl w:val="6980D9C6"/>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13">
    <w:nsid w:val="33091DA4"/>
    <w:multiLevelType w:val="multilevel"/>
    <w:tmpl w:val="D9A069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39E7B2C"/>
    <w:multiLevelType w:val="hybridMultilevel"/>
    <w:tmpl w:val="1350680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34C76C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CDD23A2"/>
    <w:multiLevelType w:val="multilevel"/>
    <w:tmpl w:val="2910BBF6"/>
    <w:styleLink w:val="Style1"/>
    <w:lvl w:ilvl="0">
      <w:start w:val="6"/>
      <w:numFmt w:val="decimal"/>
      <w:lvlText w:val="%1.0"/>
      <w:lvlJc w:val="left"/>
      <w:pPr>
        <w:ind w:left="1080" w:hanging="360"/>
      </w:pPr>
      <w:rPr>
        <w:rFonts w:hint="default"/>
        <w:i/>
      </w:rPr>
    </w:lvl>
    <w:lvl w:ilvl="1">
      <w:start w:val="1"/>
      <w:numFmt w:val="decimal"/>
      <w:lvlText w:val="%1.%2"/>
      <w:lvlJc w:val="left"/>
      <w:pPr>
        <w:ind w:left="1260" w:hanging="360"/>
      </w:pPr>
      <w:rPr>
        <w:rFonts w:hint="default"/>
        <w:i/>
      </w:rPr>
    </w:lvl>
    <w:lvl w:ilvl="2">
      <w:start w:val="1"/>
      <w:numFmt w:val="decimal"/>
      <w:lvlText w:val="%1.%2.%3"/>
      <w:lvlJc w:val="left"/>
      <w:pPr>
        <w:ind w:left="2340" w:hanging="720"/>
      </w:pPr>
      <w:rPr>
        <w:rFonts w:hint="default"/>
        <w:i/>
      </w:rPr>
    </w:lvl>
    <w:lvl w:ilvl="3">
      <w:start w:val="1"/>
      <w:numFmt w:val="lowerLetter"/>
      <w:lvlText w:val="%4."/>
      <w:lvlJc w:val="left"/>
      <w:pPr>
        <w:ind w:left="351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7">
    <w:nsid w:val="40D908E5"/>
    <w:multiLevelType w:val="hybridMultilevel"/>
    <w:tmpl w:val="945AA73C"/>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18">
    <w:nsid w:val="416746BE"/>
    <w:multiLevelType w:val="multilevel"/>
    <w:tmpl w:val="48041F44"/>
    <w:lvl w:ilvl="0">
      <w:start w:val="8"/>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19">
    <w:nsid w:val="41F46C89"/>
    <w:multiLevelType w:val="multilevel"/>
    <w:tmpl w:val="2910BBF6"/>
    <w:lvl w:ilvl="0">
      <w:start w:val="2"/>
      <w:numFmt w:val="decimal"/>
      <w:lvlText w:val="%1.0"/>
      <w:lvlJc w:val="left"/>
      <w:pPr>
        <w:ind w:left="1080" w:hanging="360"/>
      </w:pPr>
      <w:rPr>
        <w:rFonts w:hint="default"/>
        <w:i/>
      </w:rPr>
    </w:lvl>
    <w:lvl w:ilvl="1">
      <w:start w:val="1"/>
      <w:numFmt w:val="decimal"/>
      <w:lvlText w:val="%1.%2"/>
      <w:lvlJc w:val="left"/>
      <w:pPr>
        <w:ind w:left="1260" w:hanging="360"/>
      </w:pPr>
      <w:rPr>
        <w:rFonts w:hint="default"/>
        <w:i/>
      </w:rPr>
    </w:lvl>
    <w:lvl w:ilvl="2">
      <w:start w:val="1"/>
      <w:numFmt w:val="decimal"/>
      <w:lvlText w:val="%1.%2.%3"/>
      <w:lvlJc w:val="left"/>
      <w:pPr>
        <w:ind w:left="2880" w:hanging="720"/>
      </w:pPr>
      <w:rPr>
        <w:rFonts w:hint="default"/>
        <w:i/>
      </w:rPr>
    </w:lvl>
    <w:lvl w:ilvl="3">
      <w:start w:val="1"/>
      <w:numFmt w:val="lowerLetter"/>
      <w:lvlText w:val="%4."/>
      <w:lvlJc w:val="left"/>
      <w:pPr>
        <w:ind w:left="351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0">
    <w:nsid w:val="434F74F1"/>
    <w:multiLevelType w:val="multilevel"/>
    <w:tmpl w:val="436CD4C4"/>
    <w:lvl w:ilvl="0">
      <w:start w:val="8"/>
      <w:numFmt w:val="decimal"/>
      <w:lvlText w:val="%1"/>
      <w:lvlJc w:val="left"/>
      <w:pPr>
        <w:ind w:left="360" w:hanging="360"/>
      </w:pPr>
      <w:rPr>
        <w:rFonts w:hint="default"/>
        <w:i w:val="0"/>
      </w:rPr>
    </w:lvl>
    <w:lvl w:ilvl="1">
      <w:start w:val="2"/>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21">
    <w:nsid w:val="43C22FBB"/>
    <w:multiLevelType w:val="multilevel"/>
    <w:tmpl w:val="724EB032"/>
    <w:lvl w:ilvl="0">
      <w:start w:val="1"/>
      <w:numFmt w:val="decimal"/>
      <w:lvlText w:val="%1.0"/>
      <w:lvlJc w:val="left"/>
      <w:pPr>
        <w:ind w:left="1080" w:hanging="360"/>
      </w:pPr>
      <w:rPr>
        <w:rFonts w:hint="default"/>
        <w:i/>
      </w:rPr>
    </w:lvl>
    <w:lvl w:ilvl="1">
      <w:start w:val="1"/>
      <w:numFmt w:val="decimal"/>
      <w:lvlText w:val="%1.%2"/>
      <w:lvlJc w:val="left"/>
      <w:pPr>
        <w:ind w:left="1080" w:hanging="360"/>
      </w:pPr>
      <w:rPr>
        <w:rFonts w:hint="default"/>
        <w:i/>
      </w:rPr>
    </w:lvl>
    <w:lvl w:ilvl="2">
      <w:start w:val="1"/>
      <w:numFmt w:val="decimal"/>
      <w:lvlText w:val="%1.%2.%3"/>
      <w:lvlJc w:val="left"/>
      <w:pPr>
        <w:ind w:left="2880" w:hanging="720"/>
      </w:pPr>
      <w:rPr>
        <w:rFonts w:hint="default"/>
        <w:i/>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2">
    <w:nsid w:val="4E5725A9"/>
    <w:multiLevelType w:val="multilevel"/>
    <w:tmpl w:val="F8C690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EF727DA"/>
    <w:multiLevelType w:val="multilevel"/>
    <w:tmpl w:val="BEC4EFDA"/>
    <w:lvl w:ilvl="0">
      <w:start w:val="1"/>
      <w:numFmt w:val="decimal"/>
      <w:lvlText w:val="%1.0"/>
      <w:lvlJc w:val="left"/>
      <w:pPr>
        <w:tabs>
          <w:tab w:val="num" w:pos="2160"/>
        </w:tabs>
        <w:ind w:left="2160" w:hanging="720"/>
      </w:pPr>
      <w:rPr>
        <w:rFonts w:hint="default"/>
        <w:b/>
        <w:i/>
      </w:rPr>
    </w:lvl>
    <w:lvl w:ilvl="1">
      <w:start w:val="1"/>
      <w:numFmt w:val="decimal"/>
      <w:lvlText w:val="%1.%2"/>
      <w:lvlJc w:val="left"/>
      <w:pPr>
        <w:tabs>
          <w:tab w:val="num" w:pos="2880"/>
        </w:tabs>
        <w:ind w:left="2880" w:hanging="720"/>
      </w:pPr>
      <w:rPr>
        <w:rFonts w:ascii="Arial" w:hAnsi="Arial" w:cs="Arial" w:hint="default"/>
        <w:b w:val="0"/>
        <w:i/>
        <w:sz w:val="22"/>
        <w:szCs w:val="22"/>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4">
    <w:nsid w:val="4FC03EBE"/>
    <w:multiLevelType w:val="multilevel"/>
    <w:tmpl w:val="6E342E44"/>
    <w:lvl w:ilvl="0">
      <w:start w:val="1"/>
      <w:numFmt w:val="decimal"/>
      <w:lvlText w:val="%1.0"/>
      <w:lvlJc w:val="left"/>
      <w:pPr>
        <w:ind w:left="900" w:hanging="900"/>
      </w:pPr>
      <w:rPr>
        <w:rFonts w:hint="default"/>
        <w:u w:val="single"/>
      </w:rPr>
    </w:lvl>
    <w:lvl w:ilvl="1">
      <w:start w:val="1"/>
      <w:numFmt w:val="decimal"/>
      <w:lvlText w:val="%1.%2"/>
      <w:lvlJc w:val="left"/>
      <w:pPr>
        <w:ind w:left="1620" w:hanging="900"/>
      </w:pPr>
      <w:rPr>
        <w:rFonts w:hint="default"/>
        <w:u w:val="single"/>
      </w:rPr>
    </w:lvl>
    <w:lvl w:ilvl="2">
      <w:start w:val="1"/>
      <w:numFmt w:val="decimal"/>
      <w:lvlText w:val="%1.%2.%3"/>
      <w:lvlJc w:val="left"/>
      <w:pPr>
        <w:ind w:left="2340" w:hanging="900"/>
      </w:pPr>
      <w:rPr>
        <w:rFonts w:hint="default"/>
        <w:u w:val="single"/>
      </w:rPr>
    </w:lvl>
    <w:lvl w:ilvl="3">
      <w:start w:val="1"/>
      <w:numFmt w:val="decimal"/>
      <w:lvlText w:val="%1.%2.%3.%4"/>
      <w:lvlJc w:val="left"/>
      <w:pPr>
        <w:ind w:left="3060" w:hanging="90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5">
    <w:nsid w:val="50A22B3E"/>
    <w:multiLevelType w:val="multilevel"/>
    <w:tmpl w:val="28E68364"/>
    <w:lvl w:ilvl="0">
      <w:start w:val="8"/>
      <w:numFmt w:val="decimal"/>
      <w:lvlText w:val="%1"/>
      <w:lvlJc w:val="left"/>
      <w:pPr>
        <w:ind w:left="360" w:hanging="360"/>
      </w:pPr>
      <w:rPr>
        <w:rFonts w:hint="default"/>
        <w:i w:val="0"/>
      </w:rPr>
    </w:lvl>
    <w:lvl w:ilvl="1">
      <w:start w:val="2"/>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26">
    <w:nsid w:val="517123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2A71B87"/>
    <w:multiLevelType w:val="multilevel"/>
    <w:tmpl w:val="BEC4EFDA"/>
    <w:lvl w:ilvl="0">
      <w:start w:val="1"/>
      <w:numFmt w:val="decimal"/>
      <w:lvlText w:val="%1.0"/>
      <w:lvlJc w:val="left"/>
      <w:pPr>
        <w:tabs>
          <w:tab w:val="num" w:pos="720"/>
        </w:tabs>
        <w:ind w:left="720" w:hanging="720"/>
      </w:pPr>
      <w:rPr>
        <w:rFonts w:hint="default"/>
        <w:b/>
        <w:i/>
      </w:rPr>
    </w:lvl>
    <w:lvl w:ilvl="1">
      <w:start w:val="1"/>
      <w:numFmt w:val="decimal"/>
      <w:lvlText w:val="%1.%2"/>
      <w:lvlJc w:val="left"/>
      <w:pPr>
        <w:tabs>
          <w:tab w:val="num" w:pos="1440"/>
        </w:tabs>
        <w:ind w:left="1440" w:hanging="720"/>
      </w:pPr>
      <w:rPr>
        <w:rFonts w:ascii="Arial" w:hAnsi="Arial" w:cs="Arial" w:hint="default"/>
        <w:b w:val="0"/>
        <w:i/>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6095135"/>
    <w:multiLevelType w:val="hybridMultilevel"/>
    <w:tmpl w:val="4606D094"/>
    <w:lvl w:ilvl="0">
      <w:start w:val="1"/>
      <w:numFmt w:val="bullet"/>
      <w:lvlText w:val=""/>
      <w:lvlJc w:val="left"/>
      <w:pPr>
        <w:ind w:left="2070" w:hanging="360"/>
      </w:pPr>
      <w:rPr>
        <w:rFonts w:ascii="Symbol" w:hAnsi="Symbol" w:hint="default"/>
      </w:rPr>
    </w:lvl>
    <w:lvl w:ilvl="1">
      <w:start w:val="1"/>
      <w:numFmt w:val="bullet"/>
      <w:lvlText w:val="o"/>
      <w:lvlJc w:val="left"/>
      <w:pPr>
        <w:ind w:left="2790" w:hanging="360"/>
      </w:pPr>
      <w:rPr>
        <w:rFonts w:ascii="Courier New" w:hAnsi="Courier New" w:cs="Courier New" w:hint="default"/>
      </w:rPr>
    </w:lvl>
    <w:lvl w:ilvl="2" w:tentative="1">
      <w:start w:val="1"/>
      <w:numFmt w:val="bullet"/>
      <w:lvlText w:val=""/>
      <w:lvlJc w:val="left"/>
      <w:pPr>
        <w:ind w:left="3510" w:hanging="360"/>
      </w:pPr>
      <w:rPr>
        <w:rFonts w:ascii="Wingdings" w:hAnsi="Wingdings" w:hint="default"/>
      </w:rPr>
    </w:lvl>
    <w:lvl w:ilvl="3" w:tentative="1">
      <w:start w:val="1"/>
      <w:numFmt w:val="bullet"/>
      <w:lvlText w:val=""/>
      <w:lvlJc w:val="left"/>
      <w:pPr>
        <w:ind w:left="4230" w:hanging="360"/>
      </w:pPr>
      <w:rPr>
        <w:rFonts w:ascii="Symbol" w:hAnsi="Symbol" w:hint="default"/>
      </w:rPr>
    </w:lvl>
    <w:lvl w:ilvl="4" w:tentative="1">
      <w:start w:val="1"/>
      <w:numFmt w:val="bullet"/>
      <w:lvlText w:val="o"/>
      <w:lvlJc w:val="left"/>
      <w:pPr>
        <w:ind w:left="4950" w:hanging="360"/>
      </w:pPr>
      <w:rPr>
        <w:rFonts w:ascii="Courier New" w:hAnsi="Courier New" w:cs="Courier New" w:hint="default"/>
      </w:rPr>
    </w:lvl>
    <w:lvl w:ilvl="5" w:tentative="1">
      <w:start w:val="1"/>
      <w:numFmt w:val="bullet"/>
      <w:lvlText w:val=""/>
      <w:lvlJc w:val="left"/>
      <w:pPr>
        <w:ind w:left="5670" w:hanging="360"/>
      </w:pPr>
      <w:rPr>
        <w:rFonts w:ascii="Wingdings" w:hAnsi="Wingdings" w:hint="default"/>
      </w:rPr>
    </w:lvl>
    <w:lvl w:ilvl="6" w:tentative="1">
      <w:start w:val="1"/>
      <w:numFmt w:val="bullet"/>
      <w:lvlText w:val=""/>
      <w:lvlJc w:val="left"/>
      <w:pPr>
        <w:ind w:left="6390" w:hanging="360"/>
      </w:pPr>
      <w:rPr>
        <w:rFonts w:ascii="Symbol" w:hAnsi="Symbol" w:hint="default"/>
      </w:rPr>
    </w:lvl>
    <w:lvl w:ilvl="7" w:tentative="1">
      <w:start w:val="1"/>
      <w:numFmt w:val="bullet"/>
      <w:lvlText w:val="o"/>
      <w:lvlJc w:val="left"/>
      <w:pPr>
        <w:ind w:left="7110" w:hanging="360"/>
      </w:pPr>
      <w:rPr>
        <w:rFonts w:ascii="Courier New" w:hAnsi="Courier New" w:cs="Courier New" w:hint="default"/>
      </w:rPr>
    </w:lvl>
    <w:lvl w:ilvl="8" w:tentative="1">
      <w:start w:val="1"/>
      <w:numFmt w:val="bullet"/>
      <w:lvlText w:val=""/>
      <w:lvlJc w:val="left"/>
      <w:pPr>
        <w:ind w:left="7830" w:hanging="360"/>
      </w:pPr>
      <w:rPr>
        <w:rFonts w:ascii="Wingdings" w:hAnsi="Wingdings" w:hint="default"/>
      </w:rPr>
    </w:lvl>
  </w:abstractNum>
  <w:abstractNum w:abstractNumId="29">
    <w:nsid w:val="589766D2"/>
    <w:multiLevelType w:val="hybridMultilevel"/>
    <w:tmpl w:val="502AAE8C"/>
    <w:lvl w:ilvl="0">
      <w:start w:val="5"/>
      <w:numFmt w:val="bullet"/>
      <w:lvlText w:val=""/>
      <w:lvlJc w:val="left"/>
      <w:pPr>
        <w:ind w:left="720" w:hanging="360"/>
      </w:pPr>
      <w:rPr>
        <w:rFonts w:ascii="Wingdings" w:eastAsia="Times New Roman" w:hAnsi="Wingdings"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0BC592B"/>
    <w:multiLevelType w:val="multilevel"/>
    <w:tmpl w:val="11B2516E"/>
    <w:lvl w:ilvl="0">
      <w:start w:val="1"/>
      <w:numFmt w:val="decimal"/>
      <w:lvlText w:val="A-%1.0"/>
      <w:lvlJc w:val="left"/>
      <w:pPr>
        <w:ind w:left="1710" w:hanging="900"/>
      </w:pPr>
      <w:rPr>
        <w:rFonts w:hint="default"/>
        <w:b/>
        <w:u w:val="single"/>
      </w:rPr>
    </w:lvl>
    <w:lvl w:ilvl="1">
      <w:start w:val="1"/>
      <w:numFmt w:val="decimal"/>
      <w:lvlText w:val="%1.%2"/>
      <w:lvlJc w:val="left"/>
      <w:pPr>
        <w:ind w:left="1620" w:hanging="900"/>
      </w:pPr>
      <w:rPr>
        <w:rFonts w:hint="default"/>
        <w:u w:val="single"/>
      </w:rPr>
    </w:lvl>
    <w:lvl w:ilvl="2">
      <w:start w:val="1"/>
      <w:numFmt w:val="decimal"/>
      <w:lvlText w:val="%1.%2.%3"/>
      <w:lvlJc w:val="left"/>
      <w:pPr>
        <w:ind w:left="2340" w:hanging="900"/>
      </w:pPr>
      <w:rPr>
        <w:rFonts w:hint="default"/>
        <w:u w:val="single"/>
      </w:rPr>
    </w:lvl>
    <w:lvl w:ilvl="3">
      <w:start w:val="1"/>
      <w:numFmt w:val="decimal"/>
      <w:lvlText w:val="%1.%2.%3.%4"/>
      <w:lvlJc w:val="left"/>
      <w:pPr>
        <w:ind w:left="3060" w:hanging="90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31">
    <w:nsid w:val="61432118"/>
    <w:multiLevelType w:val="multilevel"/>
    <w:tmpl w:val="BE96F3F0"/>
    <w:lvl w:ilvl="0">
      <w:start w:val="6"/>
      <w:numFmt w:val="decimal"/>
      <w:lvlText w:val="%1"/>
      <w:lvlJc w:val="left"/>
      <w:pPr>
        <w:ind w:left="480" w:hanging="480"/>
      </w:pPr>
      <w:rPr>
        <w:rFonts w:hint="default"/>
      </w:rPr>
    </w:lvl>
    <w:lvl w:ilvl="1">
      <w:start w:val="3"/>
      <w:numFmt w:val="decimal"/>
      <w:lvlText w:val="%1.%2"/>
      <w:lvlJc w:val="left"/>
      <w:pPr>
        <w:ind w:left="1560" w:hanging="480"/>
      </w:pPr>
      <w:rPr>
        <w:rFonts w:hint="default"/>
        <w:i/>
      </w:rPr>
    </w:lvl>
    <w:lvl w:ilvl="2">
      <w:start w:val="4"/>
      <w:numFmt w:val="decimal"/>
      <w:lvlText w:val="%1.%2.%3"/>
      <w:lvlJc w:val="left"/>
      <w:pPr>
        <w:ind w:left="2880" w:hanging="720"/>
      </w:pPr>
      <w:rPr>
        <w:rFonts w:hint="default"/>
        <w:i/>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nsid w:val="61DA37AB"/>
    <w:multiLevelType w:val="multilevel"/>
    <w:tmpl w:val="F8C690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BF309E0"/>
    <w:multiLevelType w:val="multilevel"/>
    <w:tmpl w:val="18A26F54"/>
    <w:lvl w:ilvl="0">
      <w:start w:val="8"/>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34">
    <w:nsid w:val="6EAA3386"/>
    <w:multiLevelType w:val="multilevel"/>
    <w:tmpl w:val="D59695A8"/>
    <w:lvl w:ilvl="0">
      <w:start w:val="8"/>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5">
    <w:nsid w:val="6FCA75CE"/>
    <w:multiLevelType w:val="multilevel"/>
    <w:tmpl w:val="2910BBF6"/>
    <w:lvl w:ilvl="0">
      <w:start w:val="2"/>
      <w:numFmt w:val="decimal"/>
      <w:lvlText w:val="%1.0"/>
      <w:lvlJc w:val="left"/>
      <w:pPr>
        <w:ind w:left="630" w:hanging="360"/>
      </w:pPr>
      <w:rPr>
        <w:rFonts w:hint="default"/>
        <w:i/>
      </w:rPr>
    </w:lvl>
    <w:lvl w:ilvl="1">
      <w:start w:val="1"/>
      <w:numFmt w:val="decimal"/>
      <w:lvlText w:val="%1.%2"/>
      <w:lvlJc w:val="left"/>
      <w:pPr>
        <w:ind w:left="810" w:hanging="360"/>
      </w:pPr>
      <w:rPr>
        <w:rFonts w:hint="default"/>
        <w:i/>
      </w:rPr>
    </w:lvl>
    <w:lvl w:ilvl="2">
      <w:start w:val="1"/>
      <w:numFmt w:val="decimal"/>
      <w:lvlText w:val="%1.%2.%3"/>
      <w:lvlJc w:val="left"/>
      <w:pPr>
        <w:ind w:left="2430" w:hanging="720"/>
      </w:pPr>
      <w:rPr>
        <w:rFonts w:hint="default"/>
        <w:i/>
      </w:rPr>
    </w:lvl>
    <w:lvl w:ilvl="3">
      <w:start w:val="1"/>
      <w:numFmt w:val="lowerLetter"/>
      <w:lvlText w:val="%4."/>
      <w:lvlJc w:val="left"/>
      <w:pPr>
        <w:ind w:left="3060" w:hanging="720"/>
      </w:pPr>
      <w:rPr>
        <w:rFonts w:hint="default"/>
      </w:rPr>
    </w:lvl>
    <w:lvl w:ilvl="4">
      <w:start w:val="1"/>
      <w:numFmt w:val="decimal"/>
      <w:lvlText w:val="%1.%2.%3.%4.%5"/>
      <w:lvlJc w:val="left"/>
      <w:pPr>
        <w:ind w:left="4230"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50" w:hanging="1440"/>
      </w:pPr>
      <w:rPr>
        <w:rFonts w:hint="default"/>
      </w:rPr>
    </w:lvl>
    <w:lvl w:ilvl="8">
      <w:start w:val="1"/>
      <w:numFmt w:val="decimal"/>
      <w:lvlText w:val="%1.%2.%3.%4.%5.%6.%7.%8.%9"/>
      <w:lvlJc w:val="left"/>
      <w:pPr>
        <w:ind w:left="7830" w:hanging="1800"/>
      </w:pPr>
      <w:rPr>
        <w:rFonts w:hint="default"/>
      </w:rPr>
    </w:lvl>
  </w:abstractNum>
  <w:abstractNum w:abstractNumId="36">
    <w:nsid w:val="72307616"/>
    <w:multiLevelType w:val="hybridMultilevel"/>
    <w:tmpl w:val="07C8F1CA"/>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37">
    <w:nsid w:val="72A74F76"/>
    <w:multiLevelType w:val="multilevel"/>
    <w:tmpl w:val="6CF2D9AA"/>
    <w:lvl w:ilvl="0">
      <w:start w:val="1"/>
      <w:numFmt w:val="decimal"/>
      <w:lvlText w:val="%1"/>
      <w:lvlJc w:val="left"/>
      <w:pPr>
        <w:tabs>
          <w:tab w:val="num" w:pos="720"/>
        </w:tabs>
        <w:ind w:left="720" w:hanging="720"/>
      </w:pPr>
      <w:rPr>
        <w:rFonts w:hint="default"/>
        <w:b/>
        <w:i/>
      </w:rPr>
    </w:lvl>
    <w:lvl w:ilvl="1">
      <w:start w:val="0"/>
      <w:numFmt w:val="decimal"/>
      <w:lvlText w:val="%1.%2"/>
      <w:lvlJc w:val="left"/>
      <w:pPr>
        <w:tabs>
          <w:tab w:val="num" w:pos="1440"/>
        </w:tabs>
        <w:ind w:left="1440" w:hanging="720"/>
      </w:pPr>
      <w:rPr>
        <w:rFonts w:ascii="Arial" w:hAnsi="Arial" w:cs="Arial" w:hint="default"/>
        <w:b w:val="0"/>
        <w:i/>
        <w:sz w:val="22"/>
        <w:szCs w:val="22"/>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73EE3A47"/>
    <w:multiLevelType w:val="multilevel"/>
    <w:tmpl w:val="2910BBF6"/>
    <w:numStyleLink w:val="Style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9">
    <w:nsid w:val="740A7167"/>
    <w:multiLevelType w:val="multilevel"/>
    <w:tmpl w:val="64DA9AB4"/>
    <w:lvl w:ilvl="0">
      <w:start w:val="8"/>
      <w:numFmt w:val="decimal"/>
      <w:lvlText w:val="%1"/>
      <w:lvlJc w:val="left"/>
      <w:pPr>
        <w:ind w:left="360" w:hanging="360"/>
      </w:pPr>
      <w:rPr>
        <w:rFonts w:hint="default"/>
        <w:i w:val="0"/>
      </w:rPr>
    </w:lvl>
    <w:lvl w:ilvl="1">
      <w:start w:val="2"/>
      <w:numFmt w:val="decimal"/>
      <w:lvlText w:val="%1.%2"/>
      <w:lvlJc w:val="left"/>
      <w:pPr>
        <w:ind w:left="1440" w:hanging="36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3960" w:hanging="720"/>
      </w:pPr>
      <w:rPr>
        <w:rFonts w:hint="default"/>
        <w:i w:val="0"/>
      </w:rPr>
    </w:lvl>
    <w:lvl w:ilvl="4">
      <w:start w:val="1"/>
      <w:numFmt w:val="decimal"/>
      <w:lvlText w:val="%1.%2.%3.%4.%5"/>
      <w:lvlJc w:val="left"/>
      <w:pPr>
        <w:ind w:left="5400" w:hanging="1080"/>
      </w:pPr>
      <w:rPr>
        <w:rFonts w:hint="default"/>
        <w:i w:val="0"/>
      </w:rPr>
    </w:lvl>
    <w:lvl w:ilvl="5">
      <w:start w:val="1"/>
      <w:numFmt w:val="decimal"/>
      <w:lvlText w:val="%1.%2.%3.%4.%5.%6"/>
      <w:lvlJc w:val="left"/>
      <w:pPr>
        <w:ind w:left="6480" w:hanging="1080"/>
      </w:pPr>
      <w:rPr>
        <w:rFonts w:hint="default"/>
        <w:i w:val="0"/>
      </w:rPr>
    </w:lvl>
    <w:lvl w:ilvl="6">
      <w:start w:val="1"/>
      <w:numFmt w:val="decimal"/>
      <w:lvlText w:val="%1.%2.%3.%4.%5.%6.%7"/>
      <w:lvlJc w:val="left"/>
      <w:pPr>
        <w:ind w:left="7920" w:hanging="1440"/>
      </w:pPr>
      <w:rPr>
        <w:rFonts w:hint="default"/>
        <w:i w:val="0"/>
      </w:rPr>
    </w:lvl>
    <w:lvl w:ilvl="7">
      <w:start w:val="1"/>
      <w:numFmt w:val="decimal"/>
      <w:lvlText w:val="%1.%2.%3.%4.%5.%6.%7.%8"/>
      <w:lvlJc w:val="left"/>
      <w:pPr>
        <w:ind w:left="9000" w:hanging="1440"/>
      </w:pPr>
      <w:rPr>
        <w:rFonts w:hint="default"/>
        <w:i w:val="0"/>
      </w:rPr>
    </w:lvl>
    <w:lvl w:ilvl="8">
      <w:start w:val="1"/>
      <w:numFmt w:val="decimal"/>
      <w:lvlText w:val="%1.%2.%3.%4.%5.%6.%7.%8.%9"/>
      <w:lvlJc w:val="left"/>
      <w:pPr>
        <w:ind w:left="10440" w:hanging="1800"/>
      </w:pPr>
      <w:rPr>
        <w:rFonts w:hint="default"/>
        <w:i w:val="0"/>
      </w:rPr>
    </w:lvl>
  </w:abstractNum>
  <w:abstractNum w:abstractNumId="40">
    <w:nsid w:val="79284F4B"/>
    <w:multiLevelType w:val="multilevel"/>
    <w:tmpl w:val="D9A069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B443D6D"/>
    <w:multiLevelType w:val="multilevel"/>
    <w:tmpl w:val="8B5A5CD2"/>
    <w:lvl w:ilvl="0">
      <w:start w:val="6"/>
      <w:numFmt w:val="decimal"/>
      <w:lvlText w:val="%1"/>
      <w:lvlJc w:val="left"/>
      <w:pPr>
        <w:ind w:left="480" w:hanging="480"/>
      </w:pPr>
      <w:rPr>
        <w:rFonts w:hint="default"/>
      </w:rPr>
    </w:lvl>
    <w:lvl w:ilvl="1">
      <w:start w:val="4"/>
      <w:numFmt w:val="decimal"/>
      <w:lvlText w:val="%1.%2"/>
      <w:lvlJc w:val="left"/>
      <w:pPr>
        <w:ind w:left="840" w:hanging="48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7"/>
  </w:num>
  <w:num w:numId="2">
    <w:abstractNumId w:val="11"/>
  </w:num>
  <w:num w:numId="3">
    <w:abstractNumId w:val="37"/>
  </w:num>
  <w:num w:numId="4">
    <w:abstractNumId w:val="23"/>
  </w:num>
  <w:num w:numId="5">
    <w:abstractNumId w:val="27"/>
  </w:num>
  <w:num w:numId="6">
    <w:abstractNumId w:val="15"/>
  </w:num>
  <w:num w:numId="7">
    <w:abstractNumId w:val="3"/>
  </w:num>
  <w:num w:numId="8">
    <w:abstractNumId w:val="40"/>
  </w:num>
  <w:num w:numId="9">
    <w:abstractNumId w:val="13"/>
  </w:num>
  <w:num w:numId="10">
    <w:abstractNumId w:val="22"/>
  </w:num>
  <w:num w:numId="11">
    <w:abstractNumId w:val="32"/>
  </w:num>
  <w:num w:numId="12">
    <w:abstractNumId w:val="26"/>
  </w:num>
  <w:num w:numId="13">
    <w:abstractNumId w:val="2"/>
  </w:num>
  <w:num w:numId="14">
    <w:abstractNumId w:val="28"/>
  </w:num>
  <w:num w:numId="15">
    <w:abstractNumId w:val="35"/>
  </w:num>
  <w:num w:numId="16">
    <w:abstractNumId w:val="21"/>
  </w:num>
  <w:num w:numId="17">
    <w:abstractNumId w:val="12"/>
  </w:num>
  <w:num w:numId="18">
    <w:abstractNumId w:val="36"/>
  </w:num>
  <w:num w:numId="19">
    <w:abstractNumId w:val="4"/>
  </w:num>
  <w:num w:numId="20">
    <w:abstractNumId w:val="31"/>
  </w:num>
  <w:num w:numId="21">
    <w:abstractNumId w:val="41"/>
  </w:num>
  <w:num w:numId="22">
    <w:abstractNumId w:val="30"/>
  </w:num>
  <w:num w:numId="23">
    <w:abstractNumId w:val="24"/>
  </w:num>
  <w:num w:numId="24">
    <w:abstractNumId w:val="19"/>
  </w:num>
  <w:num w:numId="25">
    <w:abstractNumId w:val="6"/>
  </w:num>
  <w:num w:numId="26">
    <w:abstractNumId w:val="7"/>
  </w:num>
  <w:num w:numId="27">
    <w:abstractNumId w:val="29"/>
  </w:num>
  <w:num w:numId="28">
    <w:abstractNumId w:val="9"/>
  </w:num>
  <w:num w:numId="29">
    <w:abstractNumId w:val="14"/>
  </w:num>
  <w:num w:numId="30">
    <w:abstractNumId w:val="1"/>
  </w:num>
  <w:num w:numId="31">
    <w:abstractNumId w:val="18"/>
  </w:num>
  <w:num w:numId="32">
    <w:abstractNumId w:val="34"/>
  </w:num>
  <w:num w:numId="33">
    <w:abstractNumId w:val="33"/>
  </w:num>
  <w:num w:numId="34">
    <w:abstractNumId w:val="5"/>
  </w:num>
  <w:num w:numId="35">
    <w:abstractNumId w:val="39"/>
  </w:num>
  <w:num w:numId="36">
    <w:abstractNumId w:val="10"/>
  </w:num>
  <w:num w:numId="37">
    <w:abstractNumId w:val="25"/>
  </w:num>
  <w:num w:numId="38">
    <w:abstractNumId w:val="20"/>
  </w:num>
  <w:num w:numId="39">
    <w:abstractNumId w:val="16"/>
  </w:num>
  <w:num w:numId="40">
    <w:abstractNumId w:val="38"/>
  </w:num>
  <w:num w:numId="41">
    <w:abstractNumId w:val="8"/>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 All users Both" w:val="Rinker, Julie (Policy Admn)"/>
    <w:docVar w:name="AP All users Department" w:val="Not Assigned"/>
    <w:docVar w:name="AP All users Full Name" w:val="Julie Rinker"/>
    <w:docVar w:name="AP All users Job Title" w:val="Not Assigned"/>
    <w:docVar w:name="AP All users LNFN" w:val="Rinker, Julie"/>
    <w:docVar w:name="AP Both" w:val="THR Policy Administrator"/>
    <w:docVar w:name="AP Department" w:val="Not Assigned"/>
    <w:docVar w:name="AP Full Name" w:val="THR Policy Administrator"/>
    <w:docVar w:name="AP Groupname" w:val="THR Policy Administrator"/>
    <w:docVar w:name="AP GroupNames and All users Both" w:val="THR Policy Administrator; Rinker, Julie (Policy Admn)"/>
    <w:docVar w:name="AP GroupNames and All users Department" w:val="Not Assigned"/>
    <w:docVar w:name="AP GroupNames and All users Full Name" w:val="THR Policy Administrator; Julie Rinker"/>
    <w:docVar w:name="AP GroupNames and All users Job Title" w:val="Not Assigned"/>
    <w:docVar w:name="AP GroupNames and All users LNFN" w:val="THR Policy Administrator; Rinker, Julie"/>
    <w:docVar w:name="AP Job Title" w:val="Not Assigned"/>
    <w:docVar w:name="AP LNFN" w:val="THR Policy Administrator"/>
    <w:docVar w:name="AV All users Both" w:val="Not Assigned"/>
    <w:docVar w:name="AV All users Department" w:val="Not Assigned"/>
    <w:docVar w:name="AV All users Full Name" w:val="Not Assigned"/>
    <w:docVar w:name="AV All users Job Title" w:val="Not Assigned"/>
    <w:docVar w:name="AV All users LNFN" w:val="Not Assigned"/>
    <w:docVar w:name="AV Both" w:val="Not Assigned"/>
    <w:docVar w:name="AV Department" w:val="Not Assigned"/>
    <w:docVar w:name="AV Full Name" w:val="Not Assigned"/>
    <w:docVar w:name="AV Groupname" w:val="Not Assigned"/>
    <w:docVar w:name="AV GroupNames and All users Both" w:val="Not Assigned; Not Assigned"/>
    <w:docVar w:name="AV GroupNames and All users Department" w:val="Not Assigned"/>
    <w:docVar w:name="AV GroupNames and All users Full Name" w:val="Not Assigned; Not Assigned"/>
    <w:docVar w:name="AV GroupNames and All users Job Title" w:val="Not Assigned"/>
    <w:docVar w:name="AV GroupNames and All users LNFN" w:val="Not Assigned; Not Assigned"/>
    <w:docVar w:name="AV Job Title" w:val="Not Assigned"/>
    <w:docVar w:name="AV LNFN" w:val="Not Assigned"/>
    <w:docVar w:name="Business Title" w:val="Texas Health Resources"/>
    <w:docVar w:name="CA AccountAddress" w:val="N/A"/>
    <w:docVar w:name="CA AccountCity" w:val="N/A"/>
    <w:docVar w:name="CA AccountCountry" w:val="N/A"/>
    <w:docVar w:name="CA AccountName" w:val="N/A"/>
    <w:docVar w:name="CA AccountPostalCode" w:val="N/A"/>
    <w:docVar w:name="CA AccountState" w:val="N/A"/>
    <w:docVar w:name="CA All users Both" w:val="Not Assigned"/>
    <w:docVar w:name="CA All users Department" w:val="Not Assigned"/>
    <w:docVar w:name="CA All users Full Name" w:val="Not Assigned"/>
    <w:docVar w:name="CA All users Job Title" w:val="Not Assigned"/>
    <w:docVar w:name="CA All users LNFN" w:val="Not Assigned"/>
    <w:docVar w:name="CA Both" w:val="Not Assigned"/>
    <w:docVar w:name="CA Department" w:val="Not Assigned"/>
    <w:docVar w:name="CA Full Name" w:val="Not Assigned"/>
    <w:docVar w:name="CA Groupname" w:val="Not Assigned"/>
    <w:docVar w:name="CA GroupNames and All users Both" w:val="Not Assigned; Not Assigned"/>
    <w:docVar w:name="CA GroupNames and All users Department" w:val="Not Assigned"/>
    <w:docVar w:name="CA GroupNames and All users Full Name" w:val="Not Assigned; Not Assigned"/>
    <w:docVar w:name="CA GroupNames and All users Job Title" w:val="Not Assigned"/>
    <w:docVar w:name="CA GroupNames and All users LNFN" w:val="Not Assigned; Not Assigned"/>
    <w:docVar w:name="CA Job Title" w:val="Not Assigned"/>
    <w:docVar w:name="CA LNFN" w:val="Not Assigned"/>
    <w:docVar w:name="Category Titles" w:val="Administrative Services"/>
    <w:docVar w:name="Current Major Version Changes" w:val="6/14/13 - Patt Lowe sent email with additional change to Attachment A.  6/18/13 - Elaine Anderson approved adminsitrative change."/>
    <w:docVar w:name="Date Approved" w:val="06/19/2013"/>
    <w:docVar w:name="Date Archived" w:val="Not Archived Yet"/>
    <w:docVar w:name="Date Created" w:val="06/19/2013"/>
    <w:docVar w:name="Date Expires" w:val="06/19/2016"/>
    <w:docVar w:name="Date Last Reviewed" w:val="N/A"/>
    <w:docVar w:name="Date Submitted" w:val="Set As Approved"/>
    <w:docVar w:name="DC Both" w:val="Rinker, Julie (Policy Admn)"/>
    <w:docVar w:name="DC Department" w:val="Administration - SEVP"/>
    <w:docVar w:name="DC Full Name" w:val="Julie Rinker"/>
    <w:docVar w:name="DC Job Title" w:val="Policy Admn"/>
    <w:docVar w:name="DC LNFN" w:val="Rinker, Julie"/>
    <w:docVar w:name="Department(s)" w:val="Business Office"/>
    <w:docVar w:name="Document Title" w:val="Charity Care Program Policy - THR System Policy"/>
    <w:docVar w:name="Effective Date" w:val="09/15/2016"/>
    <w:docVar w:name="Full Year" w:val="2013"/>
    <w:docVar w:name="Keywords" w:val="charity care, charity"/>
    <w:docVar w:name="Last Periodic Review Date" w:val="09/15/2016"/>
    <w:docVar w:name="Link URL" w:val="http://policyconnect/"/>
    <w:docVar w:name="Long Day" w:val="Wednesday"/>
    <w:docVar w:name="Long Month" w:val="July"/>
    <w:docVar w:name="Next Periodic Review Date" w:val="06/19/2016"/>
    <w:docVar w:name="Next Review Date" w:val="06/19/2016"/>
    <w:docVar w:name="NoInsertedVariables" w:val="NoInsertedVariables"/>
    <w:docVar w:name="Option" w:val="N/A"/>
    <w:docVar w:name="OPT_10216" w:val="Sub-Categories of Laboratory not selected."/>
    <w:docVar w:name="OPT_10254" w:val="Sub-Categories of The Joint Commission not selected."/>
    <w:docVar w:name="OPT_11049" w:val="Sub-Categories of * PolicyConnect Training Materials not selected."/>
    <w:docVar w:name="OPT_12035" w:val="Finance, Policies"/>
    <w:docVar w:name="OPT_15091" w:val="Sub-Categories of Patient Care not selected."/>
    <w:docVar w:name="OPT_Descr_10216" w:val="Sub-Categories of Laboratory not selected, or no descriptions were entered."/>
    <w:docVar w:name="OPT_Descr_10254" w:val="Sub-Categories of The Joint Commission not selected, or no descriptions were entered."/>
    <w:docVar w:name="OPT_Descr_11049" w:val="Sub-Categories of * PolicyConnect Training Materials not selected, or no descriptions were entered."/>
    <w:docVar w:name="OPT_Descr_12035" w:val="Sub-Categories of Administrative Services not selected, or no descriptions were entered."/>
    <w:docVar w:name="OPT_Descr_15091" w:val="Sub-Categories of Patient Care not selected, or no descriptions were entered."/>
    <w:docVar w:name="OPT_HRt_10216" w:val="Sub-Categories of Laboratory not selected."/>
    <w:docVar w:name="OPT_HRt_10254" w:val="Sub-Categories of The Joint Commission not selected."/>
    <w:docVar w:name="OPT_HRt_11049" w:val="Sub-Categories of * PolicyConnect Training Materials not selected."/>
    <w:docVar w:name="OPT_HRt_12035" w:val="Finance&#13;_x000a_Policies"/>
    <w:docVar w:name="OPT_HRt_15091" w:val="Sub-Categories of Patient Care not selected."/>
    <w:docVar w:name="OPT_Title_10216" w:val="Sub-Categories of Laboratory not selected."/>
    <w:docVar w:name="OPT_Title_10254" w:val="Sub-Categories of The Joint Commission not selected."/>
    <w:docVar w:name="OPT_Title_11049" w:val="Sub-Categories of * PolicyConnect Training Materials not selected."/>
    <w:docVar w:name="OPT_Title_12035" w:val="Administrative Services"/>
    <w:docVar w:name="OPT_Title_15091" w:val="Sub-Categories of Patient Care not selected."/>
    <w:docVar w:name="OPT_ValueDescr_10216" w:val="Sub-Categories of Laboratory not selected."/>
    <w:docVar w:name="OPT_ValueDescr_10254" w:val="Sub-Categories of The Joint Commission not selected."/>
    <w:docVar w:name="OPT_ValueDescr_11049" w:val="Sub-Categories of * PolicyConnect Training Materials not selected."/>
    <w:docVar w:name="OPT_ValueDescr_12035" w:val="Finance: &#13;_x000a_Policies:"/>
    <w:docVar w:name="OPT_ValueDescr_15091" w:val="Sub-Categories of Patient Care not selected."/>
    <w:docVar w:name="Original Creation Date" w:val="06/01/2000"/>
    <w:docVar w:name="Originating Department" w:val="N/A"/>
    <w:docVar w:name="PO Both" w:val="Logsdon, James (VP Revenue Cycle Operations)"/>
    <w:docVar w:name="PO Department" w:val="Business Office"/>
    <w:docVar w:name="PO Full Name" w:val="James Logsdon"/>
    <w:docVar w:name="PO Job Title" w:val="VP Revenue Cycle Operations"/>
    <w:docVar w:name="PO LNFN" w:val="Logsdon, James"/>
    <w:docVar w:name="PPMDB" w:val="N/A"/>
    <w:docVar w:name="RD All users Both" w:val="Not Assigned"/>
    <w:docVar w:name="RD All users Department" w:val="Not Assigned"/>
    <w:docVar w:name="RD All users Full Name" w:val="Not Assigned"/>
    <w:docVar w:name="RD All users Job Title" w:val="Not Assigned"/>
    <w:docVar w:name="RD All users LNFN" w:val="Not Assigned"/>
    <w:docVar w:name="RD Both" w:val="Not Assigned"/>
    <w:docVar w:name="RD Department" w:val="Not Assigned"/>
    <w:docVar w:name="RD Full Name" w:val="Not Assigned"/>
    <w:docVar w:name="RD Groupname" w:val="Not Assigned"/>
    <w:docVar w:name="RD GroupNames and All users Both" w:val="Not Assigned; Not Assigned"/>
    <w:docVar w:name="RD GroupNames and All users Department" w:val="Not Assigned"/>
    <w:docVar w:name="RD GroupNames and All users Full Name" w:val="Not Assigned; Not Assigned"/>
    <w:docVar w:name="RD GroupNames and All users Job Title" w:val="Not Assigned"/>
    <w:docVar w:name="RD GroupNames and All users LNFN" w:val="Not Assigned; Not Assigned"/>
    <w:docVar w:name="RD Job Title" w:val="Not Assigned"/>
    <w:docVar w:name="RD LNFN" w:val="Not Assigned"/>
    <w:docVar w:name="Reference #" w:val="9376"/>
    <w:docVar w:name="Required Readers" w:val="Not Assigned"/>
    <w:docVar w:name="RV All users Both" w:val="Not Assigned"/>
    <w:docVar w:name="RV All users Department" w:val="Not Assigned"/>
    <w:docVar w:name="RV All users Full Name" w:val="Not Assigned"/>
    <w:docVar w:name="RV All users Job Title" w:val="Not Assigned"/>
    <w:docVar w:name="RV All users LNFN" w:val="Not Assigned"/>
    <w:docVar w:name="RV Both" w:val="Not Assigned"/>
    <w:docVar w:name="RV Department" w:val="Not Assigned"/>
    <w:docVar w:name="RV Full Name" w:val="Not Assigned"/>
    <w:docVar w:name="RV Groupname" w:val="Not Assigned"/>
    <w:docVar w:name="RV GroupNames and All users Both" w:val="Not Assigned; Not Assigned"/>
    <w:docVar w:name="RV GroupNames and All users Department" w:val="Not Assigned"/>
    <w:docVar w:name="RV GroupNames and All users Full Name" w:val="Not Assigned; Not Assigned"/>
    <w:docVar w:name="RV GroupNames and All users Job Title" w:val="Not Assigned"/>
    <w:docVar w:name="RV GroupNames and All users LNFN" w:val="Not Assigned; Not Assigned"/>
    <w:docVar w:name="RV Job Title" w:val="Not Assigned"/>
    <w:docVar w:name="RV LNFN" w:val="Not Assigned"/>
    <w:docVar w:name="Short Day" w:val="03"/>
    <w:docVar w:name="Short Month" w:val="07"/>
    <w:docVar w:name="site Name" w:val="THC, THFW, THD, THOP, THSW, THAM, THDN, THHEB, THP, THA, THR, THAZ, THK, THS, THRES, THPR, THCU, THSH, THRE, THAL"/>
    <w:docVar w:name="Supersedes" w:val="v.2 Charity Care Program Policy - THR System Policy"/>
    <w:docVar w:name="Two Digit Year" w:val="13"/>
    <w:docVar w:name="Undefined" w:val="N/A"/>
    <w:docVar w:name="Version" w:val="3"/>
    <w:docVar w:name="WR All users Both" w:val="Not Assigned"/>
    <w:docVar w:name="WR All users Department" w:val="Not Assigned"/>
    <w:docVar w:name="WR All users Full Name" w:val="Not Assigned"/>
    <w:docVar w:name="WR All users Job Title" w:val="Not Assigned"/>
    <w:docVar w:name="WR All users LNFN" w:val="Not Assigned"/>
    <w:docVar w:name="WR Both" w:val="Not Assigned"/>
    <w:docVar w:name="WR Department" w:val="Not Assigned"/>
    <w:docVar w:name="WR Full Name" w:val="Not Assigned"/>
    <w:docVar w:name="WR Groupname" w:val="Not Assigned"/>
    <w:docVar w:name="WR GroupNames and All users Both" w:val="Not Assigned; Not Assigned"/>
    <w:docVar w:name="WR GroupNames and All users Department" w:val="Not Assigned"/>
    <w:docVar w:name="WR GroupNames and All users Full Name" w:val="Not Assigned; Not Assigned"/>
    <w:docVar w:name="WR GroupNames and All users Job Title" w:val="Not Assigned"/>
    <w:docVar w:name="WR GroupNames and All users LNFN" w:val="Not Assigned; Not Assigned"/>
    <w:docVar w:name="WR Job Title" w:val="Not Assigned"/>
    <w:docVar w:name="WR LNFN" w:val="Not Assigned"/>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298"/>
    <w:pPr>
      <w:widowControl w:val="0"/>
      <w:autoSpaceDE w:val="0"/>
      <w:autoSpaceDN w:val="0"/>
      <w:adjustRightInd w:val="0"/>
    </w:pPr>
    <w:rPr>
      <w:rFonts w:ascii="Times New Roman" w:eastAsia="Times New Roman" w:hAnsi="Times New Roman"/>
      <w:szCs w:val="24"/>
      <w:lang w:bidi="he-IL"/>
    </w:rPr>
  </w:style>
  <w:style w:type="paragraph" w:styleId="Heading1">
    <w:name w:val="heading 1"/>
    <w:next w:val="Normal"/>
    <w:link w:val="Heading1Char"/>
    <w:uiPriority w:val="9"/>
    <w:unhideWhenUsed/>
    <w:qFormat/>
    <w:rsid w:val="0056106C"/>
    <w:pPr>
      <w:keepNext/>
      <w:keepLines/>
      <w:spacing w:line="259" w:lineRule="auto"/>
      <w:ind w:left="10" w:hanging="10"/>
      <w:outlineLvl w:val="0"/>
    </w:pPr>
    <w:rPr>
      <w:rFonts w:ascii="Arial" w:eastAsia="Arial" w:hAnsi="Arial" w:cs="Arial"/>
      <w:b/>
      <w:color w:val="000000"/>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298"/>
    <w:pPr>
      <w:ind w:left="720"/>
    </w:pPr>
  </w:style>
  <w:style w:type="paragraph" w:styleId="Header">
    <w:name w:val="header"/>
    <w:basedOn w:val="Normal"/>
    <w:link w:val="HeaderChar"/>
    <w:uiPriority w:val="99"/>
    <w:unhideWhenUsed/>
    <w:rsid w:val="00201298"/>
    <w:pPr>
      <w:tabs>
        <w:tab w:val="center" w:pos="4680"/>
        <w:tab w:val="right" w:pos="9360"/>
      </w:tabs>
    </w:pPr>
  </w:style>
  <w:style w:type="character" w:customStyle="1" w:styleId="HeaderChar">
    <w:name w:val="Header Char"/>
    <w:link w:val="Header"/>
    <w:uiPriority w:val="99"/>
    <w:rsid w:val="00201298"/>
    <w:rPr>
      <w:rFonts w:ascii="Times New Roman" w:eastAsia="Times New Roman" w:hAnsi="Times New Roman" w:cs="Times New Roman"/>
      <w:sz w:val="20"/>
      <w:szCs w:val="24"/>
      <w:lang w:bidi="he-IL"/>
    </w:rPr>
  </w:style>
  <w:style w:type="paragraph" w:styleId="Footer">
    <w:name w:val="footer"/>
    <w:basedOn w:val="Normal"/>
    <w:link w:val="FooterChar"/>
    <w:uiPriority w:val="99"/>
    <w:unhideWhenUsed/>
    <w:rsid w:val="00201298"/>
    <w:pPr>
      <w:tabs>
        <w:tab w:val="center" w:pos="4680"/>
        <w:tab w:val="right" w:pos="9360"/>
      </w:tabs>
    </w:pPr>
  </w:style>
  <w:style w:type="character" w:customStyle="1" w:styleId="FooterChar">
    <w:name w:val="Footer Char"/>
    <w:link w:val="Footer"/>
    <w:uiPriority w:val="99"/>
    <w:rsid w:val="00201298"/>
    <w:rPr>
      <w:rFonts w:ascii="Times New Roman" w:eastAsia="Times New Roman" w:hAnsi="Times New Roman" w:cs="Times New Roman"/>
      <w:sz w:val="20"/>
      <w:szCs w:val="24"/>
      <w:lang w:bidi="he-IL"/>
    </w:rPr>
  </w:style>
  <w:style w:type="paragraph" w:styleId="BalloonText">
    <w:name w:val="Balloon Text"/>
    <w:basedOn w:val="Normal"/>
    <w:link w:val="BalloonTextChar"/>
    <w:uiPriority w:val="99"/>
    <w:semiHidden/>
    <w:unhideWhenUsed/>
    <w:rsid w:val="008C4010"/>
    <w:rPr>
      <w:rFonts w:ascii="Tahoma" w:hAnsi="Tahoma" w:cs="Tahoma"/>
      <w:sz w:val="16"/>
      <w:szCs w:val="16"/>
    </w:rPr>
  </w:style>
  <w:style w:type="character" w:customStyle="1" w:styleId="BalloonTextChar">
    <w:name w:val="Balloon Text Char"/>
    <w:link w:val="BalloonText"/>
    <w:uiPriority w:val="99"/>
    <w:semiHidden/>
    <w:rsid w:val="008C4010"/>
    <w:rPr>
      <w:rFonts w:ascii="Tahoma" w:eastAsia="Times New Roman" w:hAnsi="Tahoma" w:cs="Tahoma"/>
      <w:sz w:val="16"/>
      <w:szCs w:val="16"/>
      <w:lang w:bidi="he-IL"/>
    </w:rPr>
  </w:style>
  <w:style w:type="paragraph" w:styleId="NormalWeb">
    <w:name w:val="Normal (Web)"/>
    <w:basedOn w:val="Normal"/>
    <w:uiPriority w:val="99"/>
    <w:rsid w:val="009457C9"/>
    <w:pPr>
      <w:widowControl/>
      <w:autoSpaceDE/>
      <w:autoSpaceDN/>
      <w:adjustRightInd/>
      <w:spacing w:before="100" w:beforeAutospacing="1" w:after="100" w:afterAutospacing="1"/>
    </w:pPr>
    <w:rPr>
      <w:sz w:val="24"/>
      <w:lang w:bidi="ar-SA"/>
    </w:rPr>
  </w:style>
  <w:style w:type="character" w:styleId="Emphasis">
    <w:name w:val="Emphasis"/>
    <w:uiPriority w:val="20"/>
    <w:qFormat/>
    <w:rsid w:val="00DE6F3C"/>
    <w:rPr>
      <w:b/>
      <w:bCs/>
      <w:i w:val="0"/>
      <w:iCs w:val="0"/>
    </w:rPr>
  </w:style>
  <w:style w:type="table" w:styleId="TableGrid">
    <w:name w:val="Table Grid"/>
    <w:basedOn w:val="TableNormal"/>
    <w:uiPriority w:val="59"/>
    <w:rsid w:val="00C410D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A0A17"/>
    <w:rPr>
      <w:sz w:val="16"/>
      <w:szCs w:val="16"/>
    </w:rPr>
  </w:style>
  <w:style w:type="paragraph" w:styleId="CommentText">
    <w:name w:val="annotation text"/>
    <w:basedOn w:val="Normal"/>
    <w:link w:val="CommentTextChar"/>
    <w:uiPriority w:val="99"/>
    <w:semiHidden/>
    <w:unhideWhenUsed/>
    <w:rsid w:val="002A0A17"/>
    <w:rPr>
      <w:szCs w:val="20"/>
    </w:rPr>
  </w:style>
  <w:style w:type="character" w:customStyle="1" w:styleId="CommentTextChar">
    <w:name w:val="Comment Text Char"/>
    <w:link w:val="CommentText"/>
    <w:uiPriority w:val="99"/>
    <w:semiHidden/>
    <w:rsid w:val="002A0A17"/>
    <w:rPr>
      <w:rFonts w:ascii="Times New Roman" w:eastAsia="Times New Roman" w:hAnsi="Times New Roman"/>
      <w:lang w:bidi="he-IL"/>
    </w:rPr>
  </w:style>
  <w:style w:type="paragraph" w:styleId="CommentSubject">
    <w:name w:val="annotation subject"/>
    <w:basedOn w:val="CommentText"/>
    <w:next w:val="CommentText"/>
    <w:link w:val="CommentSubjectChar"/>
    <w:uiPriority w:val="99"/>
    <w:semiHidden/>
    <w:unhideWhenUsed/>
    <w:rsid w:val="002A0A17"/>
    <w:rPr>
      <w:b/>
      <w:bCs/>
    </w:rPr>
  </w:style>
  <w:style w:type="character" w:customStyle="1" w:styleId="CommentSubjectChar">
    <w:name w:val="Comment Subject Char"/>
    <w:link w:val="CommentSubject"/>
    <w:uiPriority w:val="99"/>
    <w:semiHidden/>
    <w:rsid w:val="002A0A17"/>
    <w:rPr>
      <w:rFonts w:ascii="Times New Roman" w:eastAsia="Times New Roman" w:hAnsi="Times New Roman"/>
      <w:b/>
      <w:bCs/>
      <w:lang w:bidi="he-IL"/>
    </w:rPr>
  </w:style>
  <w:style w:type="character" w:styleId="Hyperlink">
    <w:name w:val="Hyperlink"/>
    <w:uiPriority w:val="99"/>
    <w:unhideWhenUsed/>
    <w:rsid w:val="004107CE"/>
    <w:rPr>
      <w:color w:val="0000FF"/>
      <w:u w:val="single"/>
    </w:rPr>
  </w:style>
  <w:style w:type="paragraph" w:styleId="Revision">
    <w:name w:val="Revision"/>
    <w:hidden/>
    <w:uiPriority w:val="99"/>
    <w:semiHidden/>
    <w:rsid w:val="008872B5"/>
    <w:rPr>
      <w:rFonts w:ascii="Times New Roman" w:eastAsia="Times New Roman" w:hAnsi="Times New Roman"/>
      <w:szCs w:val="24"/>
      <w:lang w:bidi="he-IL"/>
    </w:rPr>
  </w:style>
  <w:style w:type="paragraph" w:customStyle="1" w:styleId="Default">
    <w:name w:val="Default"/>
    <w:rsid w:val="00E603A3"/>
    <w:pPr>
      <w:autoSpaceDE w:val="0"/>
      <w:autoSpaceDN w:val="0"/>
      <w:adjustRightInd w:val="0"/>
    </w:pPr>
    <w:rPr>
      <w:rFonts w:cs="Calibri"/>
      <w:color w:val="000000"/>
      <w:sz w:val="24"/>
      <w:szCs w:val="24"/>
    </w:rPr>
  </w:style>
  <w:style w:type="numbering" w:customStyle="1" w:styleId="Style1">
    <w:name w:val="Style1"/>
    <w:uiPriority w:val="99"/>
    <w:rsid w:val="00331C09"/>
    <w:pPr>
      <w:numPr>
        <w:numId w:val="39"/>
      </w:numPr>
    </w:pPr>
  </w:style>
  <w:style w:type="character" w:customStyle="1" w:styleId="Heading1Char">
    <w:name w:val="Heading 1 Char"/>
    <w:basedOn w:val="DefaultParagraphFont"/>
    <w:link w:val="Heading1"/>
    <w:uiPriority w:val="9"/>
    <w:rsid w:val="0056106C"/>
    <w:rPr>
      <w:rFonts w:ascii="Arial" w:eastAsia="Arial" w:hAnsi="Arial" w:cs="Arial"/>
      <w:b/>
      <w:color w:val="000000"/>
      <w:sz w:val="22"/>
      <w:szCs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A2242-408F-427C-874D-6A0E403BB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5752</Words>
  <Characters>32789</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Robert Half International, Inc.</Company>
  <LinksUpToDate>false</LinksUpToDate>
  <CharactersWithSpaces>38465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laugem01</dc:creator>
  <cp:lastModifiedBy>Martin, Christina</cp:lastModifiedBy>
  <cp:revision>3</cp:revision>
  <cp:lastPrinted>2015-09-21T22:08:00Z</cp:lastPrinted>
  <dcterms:created xsi:type="dcterms:W3CDTF">2018-03-19T14:12:00Z</dcterms:created>
  <dcterms:modified xsi:type="dcterms:W3CDTF">2018-03-19T14:25:00Z</dcterms:modified>
</cp:coreProperties>
</file>